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f7270d210b56c2d3e8e9c13e70594ca056fc"/>
    <w:p>
      <w:pPr>
        <w:pStyle w:val="Heading3"/>
      </w:pPr>
      <w:r>
        <w:t xml:space="preserve">Гражданская правоспособность несовершеннолетних.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Правоспособностью обладают все граждане с момента рождения до наступления смерти. Она проявляется в способности иметь гражданские права и нести обязанности. Однако дееспособность – возможность самостоятельно приобретать и осуществлять гражданские права, создавать и исполнять гражданские обязанности, возникает не сразу. Так, в период до 6 лет дети считаются полностью недееспособными. В период от 6 до 14 лет у них появляется право совершать мелкие бытовые сделки, сделки, направленные на безвозмездное получение выгоды, не требующие нотариального удостоверения либо государственной регистрации, сделки по распоряжению средствами, предоставленными законным представителем или с согласия последнего третьим лицом для определенной цели или для свободного распоряжения. Дееспособность несовершеннолетних в возрасте от 14 до 18 лет расширяется, они вправе самостоятельно: распоряжаться своими заработком, стипендией и иными доходами, в соответствии с законом вносить вклады в кредитные организации и распоряжаться ими, совершать мелкие бытовые сделки, совершать сделки, направленные на безвозмездное получение выгоды, не требующие нотариального удостоверения либо государственной регистрации, совершать сделки по распоряжению средствами, предоставленными законным представителем или с согласия последнего третьим лицом для определенной цели или для свободного распоряжения, вступать в кооперативы (по достижении 16 лет). Все остальные сделки совершаются несовершеннолетними с письменного согласия законных представителей (родителей, усыновителей, попечителей). Стоит отметить, что несовершеннолетний достигший 16-летнего возраста может приобрести полную дееспособность посредством вступления в брак, либо по решению органа опеки и попечительства с разрешения родителей, по решению суда без разрешения родителей, если работает по трудовому договору или занимается предпринимательской деятельностью, то есть имеет свой официальный источник дохода.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2025-06-21T14:46:18Z</dcterms:created>
  <dcterms:modified xsi:type="dcterms:W3CDTF">2025-06-21T14:46:18Z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