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4cbd7515e8ae78ca5c69177af186b701efa5b"/>
    <w:p>
      <w:pPr>
        <w:pStyle w:val="Heading3"/>
      </w:pPr>
      <w:r>
        <w:t xml:space="preserve">В каких случаях прокурор принимает участие в рассмотрении дел арбитражными судами?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Основные положения, регламентирующие полномочия прокурора в арбитражном процессе, содержатся в статьях 52 и 198 Арбитражного процессуального кодекса Российской Федерации (далее – АПК РФ, Кодекс). С учетом части 1 статьи 202 и части 1 статьи 207 АПК РФ, поскольку главой 25 Кодекса не установлено иное, полномочия прокурора на участие в делах об административных правонарушениях определяются в соответствии с Кодексом Российской Федерации об административных правонарушениях. Прокурор также вправе обратиться в арбитражный суд с требованием о ликвидации юридического лица вследствие неоднократного или грубого нарушения этим юридическим лицом исключительных прав на результаты интеллектуальной деятельности и на средства индивидуализации, а также с требованием о сносе самовольной постройки в целях защиты публичных интересов (статьи 1253, 222 Гражданского кодекса Российской Федерации). В соответствии с положениями части 5 статьи 52 АПК РФ прокурор в целях обеспечения законности вправе вступить на любой стадии арбитражного процесса исключительно в дела, указанные в части 1 статьи 52 АПК РФ. Учитывая, что вышеперечисленные споры в части 1 статьи 52 АПК РФ прямо не упоминаются, следовательно, прокурор вправе инициировать такие дела сам, однако не вправе вступить в процесс, возбужденный по инициативе других лиц. Аналогичным образом толкуются полномочия прокурора на вступление в дела по оспариванию решений и действий (бездействия) органов, осуществляющих публичные полномочия, должностных лиц: прокурор вправе инициировать такой спор в арбитражном суде, но не вправе вступить в него, если он возбужден на основании заявления иных лиц.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2025-06-21T20:47:12Z</dcterms:created>
  <dcterms:modified xsi:type="dcterms:W3CDTF">2025-06-21T20:47:12Z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