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b444102bc67cdec124c83165744196397cccea"/>
    <w:p>
      <w:pPr>
        <w:pStyle w:val="Heading3"/>
      </w:pPr>
      <w:r>
        <w:t xml:space="preserve">Гражданско-правовая ответственность, предусмотренная российским законодательством за коррупционные правонарушения.</w:t>
      </w:r>
    </w:p>
    <w:p>
      <w:pPr>
        <w:pStyle w:val="FirstParagraph"/>
      </w:pPr>
      <w:r>
        <w:t xml:space="preserve">18.06.2025</w:t>
      </w:r>
    </w:p>
    <w:p>
      <w:pPr>
        <w:pStyle w:val="BodyText"/>
      </w:pPr>
      <w:r>
        <w:t xml:space="preserve">Гражданско-правовая ответственность за коррупционные правонарушения предполагает, что вред, причиненный личности или имуществу гражданина, а также вред, причиненный имуществу юридического лица, в том числе совершением коррупционного преступления (правонарушения), подлежит возмещению в полном объеме лицом, причинившим вред. В соответствии с положениями статьи 1064 Гражданского кодекса Российской Федерации законом или договором может быть установлена обязанность причинителя вреда выплатить потерпевшим компенсацию сверх возмещения вреда. Лицо, причинившее вред, может быть освобождено от возмещения вреда, если докажет, что вред причинен не по его вине. Согласно статье 1068 Гражданского кодекса Российской Федерации юридическое лицо либо гражданин возмещает вред, причиненный его работником при исполнении трудовых (служебных, должностных) обязанностей.</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http://yaroslavsky.mos.ru/the-prosecutor-explains/information-of-the-prosecutor-s-office/detail/13041626.html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6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6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2025-07-07T03:27:43Z</dcterms:created>
  <dcterms:modified xsi:type="dcterms:W3CDTF">2025-07-07T03:27:43Z</dcterms:modified>
</cp:coreProperties>
</file>

<file path=docProps/custom.xml><?xml version="1.0" encoding="utf-8"?>
<Properties xmlns="http://schemas.openxmlformats.org/officeDocument/2006/custom-properties" xmlns:vt="http://schemas.openxmlformats.org/officeDocument/2006/docPropsVTypes"/>
</file>