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d5e830f46145198583a46f28aa014147c48f1"/>
    <w:p>
      <w:pPr>
        <w:pStyle w:val="Heading3"/>
      </w:pPr>
      <w:r>
        <w:t xml:space="preserve">Бабушкинский межрайонный прокурор г. Москвы информирует Круг лиц, имеющих право на материнский капитал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Право на получение материнского капитала регулируется Федеральным </w:t>
      </w:r>
      <w:r>
        <w:t xml:space="preserve">законом от 29.12.2006 № 256-ФЗ "О дополнительных мерах государственной </w:t>
      </w:r>
      <w:r>
        <w:t xml:space="preserve">поддержки семей, имеющих детей". Данное право возникает в случае рождения </w:t>
      </w:r>
      <w:r>
        <w:t xml:space="preserve">(усыновления) ребенка (детей), приобретшего (приобретших) гражданство </w:t>
      </w:r>
      <w:r>
        <w:t xml:space="preserve">Российской Федерации по рождению, у следующих лиц, имеющих </w:t>
      </w:r>
      <w:r>
        <w:t xml:space="preserve">гражданство Российской Федерации на день рождения ребенка, </w:t>
      </w:r>
      <w:r>
        <w:t xml:space="preserve">независимо от их места жительства:</w:t>
      </w:r>
    </w:p>
    <w:p>
      <w:pPr>
        <w:pStyle w:val="BodyText"/>
      </w:pPr>
      <w:r>
        <w:t xml:space="preserve">1) женщин, родивших (усыновивших) первого ребенка начиная с 01.01.2020;</w:t>
      </w:r>
    </w:p>
    <w:p>
      <w:pPr>
        <w:pStyle w:val="BodyText"/>
      </w:pPr>
      <w:r>
        <w:t xml:space="preserve">2) женщин, родивших (усыновивших) второго ребенка начиная с 01.01.2007;</w:t>
      </w:r>
    </w:p>
    <w:p>
      <w:pPr>
        <w:pStyle w:val="BodyText"/>
      </w:pPr>
      <w:r>
        <w:t xml:space="preserve">3) женщин, родивших (усыновивших) третьего ребенка или последующих детей начиная с 01.01.2007, если ранее они не воспользовались правом на получение материнского капитала;</w:t>
      </w:r>
    </w:p>
    <w:p>
      <w:pPr>
        <w:pStyle w:val="BodyText"/>
      </w:pPr>
      <w:r>
        <w:t xml:space="preserve">4) мужчин, являющихся единственными усыновителями первого ребенка, ранее не воспользовавшихся правом на дополнительные меры</w:t>
      </w:r>
    </w:p>
    <w:p>
      <w:pPr>
        <w:pStyle w:val="BodyText"/>
      </w:pPr>
      <w:r>
        <w:t xml:space="preserve">господдержки, если решение суда об усыновлении вступило в законную силу начиная с 01.01.2020;</w:t>
      </w:r>
    </w:p>
    <w:p>
      <w:pPr>
        <w:pStyle w:val="BodyText"/>
      </w:pPr>
      <w:r>
        <w:t xml:space="preserve">5) мужчин, являющихся единственными усыновителями второго, третьего ребенка или последующих детей, если решение суда об усыновлении вступило в законную силу начиная с 01.01.2007;</w:t>
      </w:r>
    </w:p>
    <w:p>
      <w:pPr>
        <w:pStyle w:val="BodyText"/>
      </w:pPr>
      <w:r>
        <w:t xml:space="preserve">6) мужчин, воспитывающих второго, третьего ребенка или последующих детей, рожденных начиная с 01.01.2007, и являющихся их отцами (усыновителями), в случае смерти женщины, не имевшей гражданства РФ, родившей указанных детей, либо объявления ее умершей;</w:t>
      </w:r>
    </w:p>
    <w:p>
      <w:pPr>
        <w:pStyle w:val="BodyText"/>
      </w:pPr>
      <w:r>
        <w:t xml:space="preserve">7) мужчин, воспитывающих первого ребенка, рожденного начиная с 01.01.2020, и являющихся отцами (усыновителями) указанного ребенка,</w:t>
      </w:r>
    </w:p>
    <w:p>
      <w:pPr>
        <w:pStyle w:val="BodyText"/>
      </w:pPr>
      <w:r>
        <w:t xml:space="preserve">в случае смерти женщины, не имевшей гражданства РФ, родившей указанного ребенка, либо объявления ее умершей.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http://yaroslavsky.mos.ru/the-prosecutor-explains/information-of-the-prosecutor-s-office/detail/13006779.html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06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2025-06-16T18:59:38Z</dcterms:created>
  <dcterms:modified xsi:type="dcterms:W3CDTF">2025-06-16T18:59:38Z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