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792d3fdb7eaae7d719c1fef8921d49c7ae51d1"/>
    <w:p>
      <w:pPr>
        <w:pStyle w:val="Heading3"/>
      </w:pPr>
      <w:r>
        <w:t xml:space="preserve">Бабушкинский межрайонный прокурор г. Москвы информирует Каким категориям граждан положена бесплатная юридическая помощь?</w:t>
      </w:r>
    </w:p>
    <w:p>
      <w:pPr>
        <w:pStyle w:val="FirstParagraph"/>
      </w:pPr>
      <w:r>
        <w:t xml:space="preserve">03.06.2025</w:t>
      </w:r>
    </w:p>
    <w:p>
      <w:pPr>
        <w:pStyle w:val="BodyText"/>
      </w:pPr>
      <w:r>
        <w:t xml:space="preserve">Федеральным законом от 21.11.2011 № 324-ФЗ «О бесплатной юридической помощи в Российской Федерации» устанавливаются основные гарантии реализации права граждан Российской Федерации на получение бесплатной квалифицированной юридической помощи в Российской Федерации.</w:t>
      </w:r>
      <w:r>
        <w:br/>
      </w:r>
      <w:r>
        <w:t xml:space="preserve">Право на получение бесплатной юридической помощи имеют граждане Российской Федерации. Иностранным гражданам и лицам без гражданства помощь оказывается, если это предусмотрено федеральными законами и международными договорами Российской Федерации. Бесплатную юридическую помощь могут получить, в частности, следующие категории граждан:</w:t>
      </w:r>
      <w:r>
        <w:br/>
      </w:r>
      <w:r>
        <w:t xml:space="preserve">1) граждане, среднедушевой доход семей которых ниже величины регионального прожиточного минимума, либо одиноко проживающие граждане, доходы которых ниже такой величины (малоимущие граждане);</w:t>
      </w:r>
      <w:r>
        <w:br/>
      </w:r>
      <w:r>
        <w:t xml:space="preserve">2) инвалиды I и II группы;</w:t>
      </w:r>
      <w:r>
        <w:br/>
      </w:r>
      <w:r>
        <w:t xml:space="preserve">3) ветераны ВОВ, Герои РФ;</w:t>
      </w:r>
      <w:r>
        <w:br/>
      </w:r>
      <w:r>
        <w:t xml:space="preserve">4) дети-инвалиды, дети-сироты, дети, оставшиеся без попечения родителей, а также их представители, если они обращаются за оказанием юридической помощи по вопросам, связанным с обеспечением и защитой прав и законных интересов таких детей;</w:t>
      </w:r>
      <w:r>
        <w:br/>
      </w:r>
      <w:r>
        <w:t xml:space="preserve">5) усыновители, если они обращаются за оказанием юридической помощи по вопросам, связанным с обеспечением и защитой прав и законных интересов усыновленных детей;</w:t>
      </w:r>
      <w:r>
        <w:br/>
      </w:r>
      <w:r>
        <w:t xml:space="preserve">6) граждане пожилого возраста и инвалиды, проживающие в организациях социального обслуживания;</w:t>
      </w:r>
      <w:r>
        <w:br/>
      </w:r>
      <w:r>
        <w:t xml:space="preserve">7) граждане, признанные судом недееспособными, а также их законные представители, если они обращаются за оказанием юридической помощи в связи с обеспечением и защитой прав и законных интересов таких граждан;</w:t>
      </w:r>
      <w:r>
        <w:br/>
      </w:r>
      <w:r>
        <w:t xml:space="preserve">8) граждане, пострадавшие в результате чрезвычайной ситуации, а также супруг (супруга), дети, родители и иждивенцы лица, погибшего (умершего) в результате чрезвычайной ситуации;</w:t>
      </w:r>
      <w:r>
        <w:br/>
      </w:r>
      <w:r>
        <w:t xml:space="preserve">9) многодетные родители, имеющие трех и более детей, до достижения старшим ребенком возраста 18 лет или 23 лет при условии его обучения по очной форме в организации, осуществляющей образовательную деятельность.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http://yaroslavsky.mos.ru/the-prosecutor-explains/information-of-the-prosecutor-s-office/detail/13006690.html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30066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30066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2025-06-04T21:57:09Z</dcterms:created>
  <dcterms:modified xsi:type="dcterms:W3CDTF">2025-06-04T21:57:09Z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