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514fce14b002a616b4e27fa41405bddf18255"/>
    <w:p>
      <w:pPr>
        <w:pStyle w:val="Heading3"/>
      </w:pPr>
      <w:r>
        <w:t xml:space="preserve">Бабушкинской межрайонной прокуратурой г. Москвы проведена проверка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rPr>
          <w:bCs/>
          <w:b/>
        </w:rPr>
        <w:t xml:space="preserve">Бабушкинской межрайонной прокуратурой г. Москвы проведена проверка</w:t>
      </w:r>
      <w:r>
        <w:t xml:space="preserve"> </w:t>
      </w:r>
      <w:r>
        <w:t xml:space="preserve">исполнения требований законодательства в сфере безопасности дорожного движения выявлены обстоятельства, нарушающие права граждан на передвижение по дорогам Российской Федерации.</w:t>
      </w:r>
    </w:p>
    <w:p>
      <w:pPr>
        <w:pStyle w:val="BodyText"/>
      </w:pPr>
      <w:r>
        <w:t xml:space="preserve">Управление авто и мототранспортным средством лицом, имеющим медицинские противопоказания к указанному виду деятельности, способно поставить под угрозу жизнь и здоровье других участников дорожного движения, что нарушает основные принципы, т.е. не отвечает безопасности дорожного движения.</w:t>
      </w:r>
    </w:p>
    <w:p>
      <w:pPr>
        <w:pStyle w:val="BodyText"/>
      </w:pPr>
      <w:r>
        <w:t xml:space="preserve">Перечни медицинских противопоказаний, медицинских показаний</w:t>
      </w:r>
      <w:r>
        <w:br/>
      </w:r>
      <w:r>
        <w:t xml:space="preserve">и медицинских ограничений к управлению транспортными средствами устанавливаются Правительством Российской Федерации.</w:t>
      </w:r>
      <w:r>
        <w:br/>
      </w:r>
      <w:r>
        <w:t xml:space="preserve">Постановлением Правительства РФ от 28.04.1993 № 377 «О реализации Закона Российской Федерации «О психиатрической помощи и гарантиях прав граждан при ее оказании» (вместе с «Перечнем медицинских психиатрических противопоказаний для осуществления отдельных видов профессиональной деятельности и деятельности, связанной с источником повышенной опасности») установлено, что наличие у гражданина заболевания «наркомания», «алкоголизм» является препятствием для управления им авто</w:t>
      </w:r>
      <w:r>
        <w:br/>
      </w:r>
      <w:r>
        <w:t xml:space="preserve">и мототранспортными средством.</w:t>
      </w:r>
    </w:p>
    <w:p>
      <w:pPr>
        <w:pStyle w:val="BodyText"/>
      </w:pPr>
      <w:r>
        <w:t xml:space="preserve">Порядок прекращения действия права на управление транспортными средствами при наличии медицинских противопоказаний или медицинских ограничений к управлению транспортными средствами устанавливается Правительством Российской Федерации.</w:t>
      </w:r>
    </w:p>
    <w:p>
      <w:pPr>
        <w:pStyle w:val="BodyText"/>
      </w:pPr>
      <w:r>
        <w:t xml:space="preserve">Межрайонной прокуратурой в рамках осуществляемой надзорной деятельности выявлены обстоятельства, при которых установлены противопоказания к управлению транспортным средством у отдельных граждан, наделенного правом управления транспортными средствами, которое может привести к нарушению прав иных участников дорожного движения.</w:t>
      </w:r>
    </w:p>
    <w:p>
      <w:pPr>
        <w:pStyle w:val="BodyText"/>
      </w:pPr>
      <w:r>
        <w:t xml:space="preserve">Бабушкинский межрайонный прокурор на основании ст. 39 КАС РФ прокурор обратился в суд с 14 административными исковыми заявлениями</w:t>
      </w:r>
    </w:p>
    <w:p>
      <w:pPr>
        <w:pStyle w:val="BodyText"/>
      </w:pPr>
      <w:r>
        <w:t xml:space="preserve">в защиту прав, свобод и законных интересов граждан, неопределенного круга лиц и интересов Российской Федерации, субъектов Российской Федерации, муниципальных образований.</w:t>
      </w:r>
    </w:p>
    <w:p>
      <w:pPr>
        <w:pStyle w:val="BodyText"/>
      </w:pPr>
      <w:r>
        <w:t xml:space="preserve">Исковые заявления направлены в Бабушкинский, Останкинский и Бутырский районные суды для рассмотрения.</w:t>
      </w:r>
    </w:p>
    <w:p>
      <w:pPr>
        <w:pStyle w:val="BodyText"/>
      </w:pPr>
      <w:r>
        <w:t xml:space="preserve">Дополнительно разъясняется, что за управление транспортным средством (ТС) в состоянии опьянения предусмотрена административная и уголовная ответственность: лишение водительских прав, административный штраф, административный арест, принудительные работы, лишение свободы и иные виды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http://yaroslavsky.mos.ru/the-prosecutor-explains/information-of-the-prosecutor-s-office/detail/12736594.html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36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36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2024-12-24T21:48:53Z</dcterms:created>
  <dcterms:modified xsi:type="dcterms:W3CDTF">2024-12-24T21:48:53Z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