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437b8e11e64f50bfebaecfdaf7a77552a170a"/>
    <w:p>
      <w:pPr>
        <w:pStyle w:val="Heading3"/>
      </w:pPr>
      <w:r>
        <w:t xml:space="preserve">Бабушкинский межрайонный прокурор г. Москвы информирует Правительство подготовило проект перечня случаев, в которых юрлица - резиденты, входящие в одну международную группу компаний с юрлицами - нерезидентами, не представляют налоговым органам уведомле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Так, в соответствии Проектом Постановления Правительства РФ "Об утверждении перечня случаев, в которых юридические лица - резиденты, входящие в одну международную группу компаний с юридическими лицами - нерезидентами, не представляют налоговым органам по месту своего учета уведомления об открытии (закрытии) счетов (вкладов) и об изменении реквизитов счетов (вкладов) таких юридических лиц - нерезидентов в банках и иных организациях финансового рынка, расположенных за пределами территории Российской Федерации"</w:t>
      </w:r>
    </w:p>
    <w:p>
      <w:pPr>
        <w:pStyle w:val="BodyText"/>
      </w:pPr>
      <w:r>
        <w:t xml:space="preserve">Федеральным законом от 25 декабря 2023 г. N 647-ФЗ с 1 июля 2024 г. устанавливается обязанность юридических лиц - резидентов, входящих в одну международную группу компаний с юридическими лицами - нерезидентами, уведомлять налоговые органы об открытии (закрытии) счетов (вкладов) и об изменении реквизитов счетов (вкладов) таких юридических лиц - нерезидентов в банках и иных организациях финансового рынка, расположенных за пределами РФ.</w:t>
      </w:r>
    </w:p>
    <w:p>
      <w:pPr>
        <w:pStyle w:val="BodyText"/>
      </w:pPr>
      <w:r>
        <w:t xml:space="preserve">Также законом установлено, что требования о представлении уведомлений не применяются в ряде случаев, в т.ч. предусмотренных Правительством РФ по согласованию с ЦБ РФ.</w:t>
      </w:r>
    </w:p>
    <w:p>
      <w:pPr>
        <w:pStyle w:val="BodyText"/>
      </w:pPr>
      <w:r>
        <w:t xml:space="preserve">В настоящем проекте приведен перечень таких случаев.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2025-05-25T02:18:19Z</dcterms:created>
  <dcterms:modified xsi:type="dcterms:W3CDTF">2025-05-25T02:18:19Z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