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f2222038ab66c5b69a35956d8c77350dd7308"/>
    <w:p>
      <w:pPr>
        <w:pStyle w:val="Heading3"/>
      </w:pPr>
      <w:r>
        <w:t xml:space="preserve">Бабушкинский межрайонный прокурор г. Москвы разъясняет Победители официальных международных спортивных соревнований получили право на прием в вузы без вступительных испытаний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В соответствии с Федеральным законом от 12.06.2024 N 136-ФЗ "О внесении изменения в статью 71 Федерального закона "Об образовании в Российской Федерации" указанные лица смогут без вступительных испытаний поступить на обучение по программам бакалавриата и специалитета в области физической культуры и спорта.</w:t>
      </w:r>
    </w:p>
    <w:p>
      <w:pPr>
        <w:pStyle w:val="BodyText"/>
      </w:pPr>
      <w:r>
        <w:t xml:space="preserve">Перечень официальных международных соревнований утверждается Правительством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http://yaroslavsky.mos.ru/the-prosecutor-explains/information-of-the-prosecutor-s-office/detail/12452362.html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3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3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2025-06-21T04:28:15Z</dcterms:created>
  <dcterms:modified xsi:type="dcterms:W3CDTF">2025-06-21T04:28:15Z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