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64eb7f2835f23e1599db1668105def0068620"/>
    <w:p>
      <w:pPr>
        <w:pStyle w:val="Heading3"/>
      </w:pPr>
      <w:r>
        <w:t xml:space="preserve">Даны разъяснения по вопросу отнесения низколактозной и безлактозной молочной продукции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rPr>
          <w:iCs/>
          <w:i/>
          <w:bCs/>
          <w:b/>
        </w:rPr>
        <w:t xml:space="preserve">Бабушкинский межрайонный прокурор г. Москвы разъясняет</w:t>
      </w:r>
    </w:p>
    <w:p>
      <w:pPr>
        <w:pStyle w:val="BodyText"/>
      </w:pPr>
      <w:r>
        <w:rPr>
          <w:iCs/>
          <w:i/>
          <w:bCs/>
          <w:b/>
        </w:rPr>
        <w:t xml:space="preserve">Даны разъяснения по вопросу отнесения низколактозной и безлактозной молочной продукции к объектам технического регулирования технических регламентов "О безопасности отдельных видов специализированной пищевой продукции, в том числе диетического лечебного и диетического профилактического питания" (ТР ТС 027/2012) и "О безопасности молока и молочной продукции" (ТР ТС 033/2013)</w:t>
      </w:r>
    </w:p>
    <w:p>
      <w:pPr>
        <w:pStyle w:val="BodyText"/>
      </w:pPr>
      <w:r>
        <w:t xml:space="preserve">Указанные нововведения регламентированы в Письме Евразийской экономической комиссии от 14.02.2024 N 16-290 &lt;Об отнесении низколактозной и безлактозной молочной продукции к объектам технического регулирования технических регламентов Таможенного союза "О безопасности отдельных видов специализированной пищевой продукции, в том числе диетического лечебного и диетического профилактического питания" и "О безопасности молока и молочной продукции"</w:t>
      </w:r>
    </w:p>
    <w:p>
      <w:pPr>
        <w:pStyle w:val="BodyText"/>
      </w:pPr>
      <w:r>
        <w:t xml:space="preserve">Сообщается, в частности, что безлактозная и низколактозная молочная продукция может являться как объектом технического регулирования ТР ТС 033/2013, так и объектом технического регулирования ТР ТС 027/2012.</w:t>
      </w:r>
    </w:p>
    <w:p>
      <w:pPr>
        <w:pStyle w:val="BodyText"/>
      </w:pPr>
      <w:r>
        <w:t xml:space="preserve">В случае если безлактозная или низколактозная молочная продукция не заявлена изготовителем как специализированная пищевая продукция, в том числе диетического лечебного и диетического профилактического питания, то на указанную продукцию распространяются требования ТР ТС 033/2013. Соответственно, при декларировании соответствия безлактозной или низколактозной молочной продукции заявитель оформляет декларацию о соответствии такой продукции требованиям ТР ТС 033/2013.</w:t>
      </w:r>
    </w:p>
    <w:p>
      <w:pPr>
        <w:pStyle w:val="BodyText"/>
      </w:pPr>
      <w:r>
        <w:t xml:space="preserve">Оценка соответствия безлактозной или низколактозной молочной продукции, заявленной изготовителем как специализированная пищевая продукция, в том числе диетического лечебного и диетического профилактического питания, требованиям ТР ТС 027/2012 осуществляется в форме государственной регистрации в соответствии с порядком, установленным техническим регламентом Таможенного союза "О безопасности пищевой продукции" (ТР ТС 021/2011).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http://yaroslavsky.mos.ru/the-prosecutor-explains/information-of-the-prosecutor-s-office/detail/12452284.html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2024-10-19T18:07:11Z</dcterms:created>
  <dcterms:modified xsi:type="dcterms:W3CDTF">2024-10-19T18:07:11Z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