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1f305f66b7e55a4bada5319bb13c0550b0dfc"/>
    <w:p>
      <w:pPr>
        <w:pStyle w:val="Heading3"/>
      </w:pPr>
      <w:r>
        <w:t xml:space="preserve">Бабушкинский межрайонный прокурор г. Москвы разъясняет Упрощен порядок выдачи специальных марок для маркировки табачной продукции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Постановление Правительства РФ от 15.06.2024 N 805</w:t>
      </w:r>
      <w:r>
        <w:br/>
      </w:r>
      <w:r>
        <w:t xml:space="preserve">"О внесении изменения в постановление Правительства Российской Федерации от 26 января 2010 г. N 27"</w:t>
      </w:r>
    </w:p>
    <w:p>
      <w:pPr>
        <w:pStyle w:val="BodyText"/>
      </w:pPr>
      <w:r>
        <w:t xml:space="preserve">С 1 июля 2024 г. для выдачи специальных марок для маркировки табачной продукции не требуется:</w:t>
      </w:r>
    </w:p>
    <w:p>
      <w:pPr>
        <w:pStyle w:val="BodyText"/>
      </w:pPr>
      <w:r>
        <w:t xml:space="preserve">1. оформление и представление производителями табачной продукции документов, предусмотренных подпунктами "в" и "г" пункта 4 Правил, утвержденных постановлением Правительства РФ от 26.01.2010 N 27;</w:t>
      </w:r>
    </w:p>
    <w:p>
      <w:pPr>
        <w:pStyle w:val="BodyText"/>
      </w:pPr>
      <w:r>
        <w:t xml:space="preserve">2. обеспечения исполнения обязательства об использовании специальных марок, предусмотренного пунктом 4(2) Правил.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2025-02-27T00:06:55Z</dcterms:created>
  <dcterms:modified xsi:type="dcterms:W3CDTF">2025-02-27T00:06:55Z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