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57d1369f90b9d958e1f77bf9f01ab76ddac78"/>
    <w:p>
      <w:pPr>
        <w:pStyle w:val="Heading3"/>
      </w:pPr>
      <w:r>
        <w:t xml:space="preserve">Бабушкинский межрайонный прокурор г. Москвы разъясняет Определены особенности выдачи таможенными органами с 1 июля 2024 г. акцизных марок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В соответствии с Постановлением Правительства РФ от 15.06.2024 N 804</w:t>
      </w:r>
      <w:r>
        <w:br/>
      </w:r>
      <w:r>
        <w:t xml:space="preserve">"Об особенностях маркировки ввозимой в Российскую Федерацию табачной продукции и осуществлении контроля за оборотом табачной продукции"</w:t>
      </w:r>
      <w:r>
        <w:br/>
      </w:r>
      <w:r>
        <w:t xml:space="preserve">акцизные марки приобретаются импортерами в уполномоченных таможенных органах по месту их государственной регистрации при условии подачи письменного заявления о приобретении акцизных марок по установленной форме и их предварительной оплаты</w:t>
      </w:r>
    </w:p>
    <w:p>
      <w:pPr>
        <w:pStyle w:val="BodyText"/>
      </w:pPr>
      <w:r>
        <w:t xml:space="preserve">С 1 июля 2024 г. ввоз и перемещение по территории РФ табачной продукции иностранного производства, в том числе из государств - членов ЕАЭС, ввозимой в РФ с целью ее реализации, допускаются при условии наличия на потребительской упаковке маркировки.</w:t>
      </w:r>
    </w:p>
    <w:p>
      <w:pPr>
        <w:pStyle w:val="BodyText"/>
      </w:pPr>
      <w:r>
        <w:t xml:space="preserve">Выдача уполномоченными таможенными органами акцизных марок будет осуществляться в следующем порядке: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http://yaroslavsky.mos.ru/the-prosecutor-explains/information-of-the-prosecutor-s-office/detail/12452128.html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1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1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2024-09-09T11:52:51Z</dcterms:created>
  <dcterms:modified xsi:type="dcterms:W3CDTF">2024-09-09T11:52:51Z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