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e75753196554e4059de0aca5605aed85b2e8e"/>
    <w:p>
      <w:pPr>
        <w:pStyle w:val="Heading3"/>
      </w:pPr>
      <w:r>
        <w:t xml:space="preserve">Бабушкинский межрайонный прокурор г. Москвы разъясняет Уточнен порядок уведомления нарушителя антимонопольного законодательства при выполнении государственного оборонного заказа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Согласно Приказу ФАС России от 08.04.2024 N 240/24</w:t>
      </w:r>
      <w:r>
        <w:br/>
      </w:r>
      <w:r>
        <w:t xml:space="preserve">"О внесении изменения в Порядок рассмотрения информации о фактах повышения поставщиками (исполнителями, подрядчиками) цен на сырье, материалы и комплектующие изделия, работы, услуги, необходимые для выполнения государственного оборонного заказа, в целях обнаружения признаков нарушения антимонопольного законодательства, утвержденный приказом ФАС России от 23 марта 2018 г. N 362/18" в случае установления фактов нарушения антимонопольного законодательства антимонопольный орган в течение 10 рабочих дней со дня принятия комиссией антимонопольного органа решения, которым установлен факт нарушения антимонопольного законодательства, информирует лицо, направившее информацию о повышении цен, о таком принятом решении посредством почтовой связи с уведомлением о вручении.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2025-02-25T14:21:02Z</dcterms:created>
  <dcterms:modified xsi:type="dcterms:W3CDTF">2025-02-25T14:21:02Z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