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dcc36b0adb6cac11be8f0d8d66476f8fc66506"/>
    <w:p>
      <w:pPr>
        <w:pStyle w:val="Heading3"/>
      </w:pPr>
      <w:r>
        <w:t xml:space="preserve">Бабушкинский межрайонный прокурор г. Москвы разъясняет Уточнен порядок определения нормативных затрат на оказание услуг в сфере высшего и дополнительного профобразования, применяемых при расчете объема субсидии на выполнение госзадания</w:t>
      </w:r>
    </w:p>
    <w:p>
      <w:pPr>
        <w:pStyle w:val="FirstParagraph"/>
      </w:pPr>
      <w:r>
        <w:t xml:space="preserve">28.06.2024</w:t>
      </w:r>
    </w:p>
    <w:p>
      <w:pPr>
        <w:pStyle w:val="BodyText"/>
      </w:pPr>
      <w:r>
        <w:t xml:space="preserve">Указанные положения урегулированы в Приказе Минобрнауки России от 13.03.2024 N 190 "О внесении изменений в Общие требования к определению нормативных затрат на оказание государственных (муниципальных) услуг в сфере высшего образования и дополнительного профессионального образования для лиц, имеющих или получающих высшее образование, молодежной политики,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утвержденные приказом Министерства науки и высшего образования Российской Федерации от 26 марта 2021 г. N 209" Зарегистрировано в Минюсте России 13.06.2024 N 78539.</w:t>
      </w:r>
    </w:p>
    <w:p>
      <w:pPr>
        <w:pStyle w:val="BodyText"/>
      </w:pPr>
      <w:r>
        <w:t xml:space="preserve">Приказом, в числе прочего: скорректирована формула расчета затрат на приобретение материальных запасов и на приобретение движимого имущества (основных средств и нематериальных активов), а также затрат на аренду указанного имущества; внесены дополнения в порядок расчета затрат на содержание особо ценного движимого имущества; внесено уточнение, согласно которому корректирующие коэффициенты к базовым нормативам затрат, применяемые при расчете нормативных затрат на оказание государственных (муниципальных) услуг, состоят из территориального корректирующего коэффициента, отраслевых корректирующих коэффициентов и коэффициентов приведения.</w:t>
      </w:r>
    </w:p>
    <w:p>
      <w:pPr>
        <w:pStyle w:val="BodyText"/>
      </w:pPr>
      <w:r>
        <w:br/>
      </w:r>
    </w:p>
    <w:p>
      <w:pPr>
        <w:pStyle w:val="BodyText"/>
      </w:pPr>
      <w:r>
        <w:t xml:space="preserve">Адрес страницы:</w:t>
      </w:r>
      <w:r>
        <w:t xml:space="preserve"> </w:t>
      </w:r>
      <w:hyperlink r:id="rId20">
        <w:r>
          <w:rPr>
            <w:rStyle w:val="Hyperlink"/>
          </w:rPr>
          <w:t xml:space="preserve">http://yaroslavsky.mos.ru/the-prosecutor-explains/information-of-the-prosecutor-s-office/detail/12452090.html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the-prosecutor-explains/information-of-the-prosecutor-s-office/detail/12452090.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the-prosecutor-explains/information-of-the-prosecutor-s-office/detail/124520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2024-08-14T17:06:00Z</dcterms:created>
  <dcterms:modified xsi:type="dcterms:W3CDTF">2024-08-14T17:06:00Z</dcterms:modified>
</cp:coreProperties>
</file>

<file path=docProps/custom.xml><?xml version="1.0" encoding="utf-8"?>
<Properties xmlns="http://schemas.openxmlformats.org/officeDocument/2006/custom-properties" xmlns:vt="http://schemas.openxmlformats.org/officeDocument/2006/docPropsVTypes"/>
</file>