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331973c292660d7f1554e75308884c53d5623"/>
    <w:p>
      <w:pPr>
        <w:pStyle w:val="Heading3"/>
      </w:pPr>
      <w:r>
        <w:t xml:space="preserve">Бабушкинской межрайонной прокуратурой г. Москвы проведена проверки соблюдения и исполнения трудового законодательства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Так, в ходе проверки деятельности ООО «Навигатор» установлено,</w:t>
      </w:r>
      <w:r>
        <w:br/>
      </w:r>
      <w:r>
        <w:t xml:space="preserve">что обществом не исполнены требования ст. 22 ТК РФ об обеспечении работникам равной оплаты за труд равной ценности, а также о выплате в полном размере причитающейся работникам заработной платы в сроки, установленные</w:t>
      </w:r>
      <w:r>
        <w:br/>
      </w:r>
      <w:r>
        <w:t xml:space="preserve">в соответствии ТК РФ, коллективным договором, правилами внутреннего трудового распорядка, трудовыми договорами, а также требования ст. 236 ТК РФ, исходя из которых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При неполной выплате</w:t>
      </w:r>
      <w:r>
        <w:br/>
      </w:r>
      <w:r>
        <w:t xml:space="preserve">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  <w:r>
        <w:br/>
      </w:r>
      <w:r>
        <w:t xml:space="preserve">По результатам проведенной проверки, межрайонной прокуратурой обществу внесено представление, по результатам которого 1 лицо привлечено</w:t>
      </w:r>
      <w:r>
        <w:br/>
      </w:r>
      <w:r>
        <w:t xml:space="preserve">к дисциплинарной ответственности, выплачена компенсация 25 сотрудникам на общую сумму 255 491,93 руб.</w:t>
      </w:r>
    </w:p>
    <w:p>
      <w:pPr>
        <w:pStyle w:val="BodyText"/>
      </w:pPr>
      <w:r>
        <w:t xml:space="preserve">Вместе с тем, Обществом неоднократно нарушены установленные сроки выплаты заработной платы.</w:t>
      </w:r>
    </w:p>
    <w:p>
      <w:pPr>
        <w:pStyle w:val="BodyText"/>
      </w:pPr>
      <w:r>
        <w:t xml:space="preserve">Кроме того, в отношении должностного и юридического лица Общества вынесены постановления о возбуждении дела об административном правонарушении по ч. 6 ст. 5.27 КоАП РФ, которые находятся на рассмотрении.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http://yaroslavsky.mos.ru/the-prosecutor-explains/information-of-the-prosecutor-s-office/detail/12136058.html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2024-09-30T10:24:32Z</dcterms:created>
  <dcterms:modified xsi:type="dcterms:W3CDTF">2024-09-30T10:24:32Z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