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26020e409ca67ea96f4269a5f7608e7421097"/>
    <w:p>
      <w:pPr>
        <w:pStyle w:val="Heading3"/>
      </w:pPr>
      <w:r>
        <w:t xml:space="preserve">Прокуратурой Северо-Восточного административного округа г. Москвы в Бабушкинский районный суд направлено уголовное дело в отношении жителя района Лианозово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90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Сми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9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http://yaroslavsky.mos.ru/the-prosecutor-explains/information-of-the-prosecutor-s-office/detail/11641040.html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1641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1641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2025-03-26T00:00:38Z</dcterms:created>
  <dcterms:modified xsi:type="dcterms:W3CDTF">2025-03-26T00:00:38Z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