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244b6ce92e81a8308e80efb654e87bafe7f4"/>
    <w:p>
      <w:pPr>
        <w:pStyle w:val="Heading3"/>
      </w:pPr>
      <w:r>
        <w:t xml:space="preserve">Московско-Ярославская транспортная прокуратура разъясняет. Об ответственности за жестокое обращение с животными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С 27 декабря 2018 года вступил в силу 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Федерации», в котором под жестоким обращением понимается: 1) обращение, которое привело или может привести к смерти или причинению вреда здоровью животного; 2) нарушение требований по содержанию животных, установленных законом, если это привело к причинению вреда здоровью животного; 3) отказ от содержания животного; 4) неоказание помощи животному, находящемуся в опасном для здоровья или жизни состоянии, если существовала возможность оказать такую помощь.</w:t>
      </w:r>
    </w:p>
    <w:p>
      <w:pPr>
        <w:pStyle w:val="BodyText"/>
      </w:pPr>
      <w:r>
        <w:t xml:space="preserve">Действующим законодательством предусмотрены следующие виды ответственности за жестокое обращение:</w:t>
      </w:r>
    </w:p>
    <w:p>
      <w:pPr>
        <w:pStyle w:val="BodyText"/>
      </w:pPr>
      <w:r>
        <w:t xml:space="preserve">1) гражданская ответственность: в соответствии со ст. 137 ГК РФ к животным применяются общие правила об имуществе постольку, поскольку законом или иными правовыми актами не установлено иное. При осуществлении прав не допускается жестокое обращение с животными, противоречащее принципам гуманности. Также положения гражданского законодательства устанавливают, что при ненадлежащем обращении с животным, оно может быть изъято у собственника путем их выкупа лицом, предъявившим соответствующее требование в суд. Вред, причиненный животным здоровью или имуществу других лиц, должен быть возмещен владельцем животного. Кроме того, с владельца в пользу пострадавшего может быть взыскана компенсация морального вреда (ст. ст. 151, 1064, 1101 ГК РФ);</w:t>
      </w:r>
    </w:p>
    <w:p>
      <w:pPr>
        <w:pStyle w:val="BodyText"/>
      </w:pPr>
      <w:r>
        <w:t xml:space="preserve">2) административная ответственность: за нарушение правил выгула животных, а также нарушения правил их содержания и обращения с ними, ответственность предусмотрена ст. 6.3 КоАП РФ (нарушение законодательства в области обеспечения санитарно-эпидемиологического благополучия населения); ст. 6.4 КоАП РФ (нарушение санитарно-эпидемиологических требований к эксплуатации жилых помещений и общественных помещений, зданий, сооружений и транспорта); 7.17 КоАП РФ (уничтожение или повреждение чужого имущества); 10.6 КоАП РФ (нарушение правил карантина животных или других ветеринарно-санитарных правил);</w:t>
      </w:r>
    </w:p>
    <w:p>
      <w:pPr>
        <w:pStyle w:val="BodyText"/>
      </w:pPr>
      <w:r>
        <w:t xml:space="preserve">3) уголовная ответственность: за причинение тяжкого вреда по неосторожности при нападении животного предусмотрена уголовная ответственность для владельца животного, также предусмотрена уголовная ответственность за жестокое обращение с животным, с целью причинения ему боли и (или) страданий, а также из хулиганских или корыстных побуждений, повлекшее его гибель или увечье (ч. 1 ст. 118, ч. 1 ст. 245 УК РФ).</w:t>
      </w:r>
    </w:p>
    <w:p>
      <w:pPr>
        <w:pStyle w:val="BodyText"/>
      </w:pPr>
      <w:r>
        <w:t xml:space="preserve">Старший помощник прокурора Каржавина Ю.С.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http://yaroslavsky.mos.ru/the-prosecutor-explains/information-of-the-prosecutor-s-office/detail/11625663.html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5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5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2024-06-16T03:53:22Z</dcterms:created>
  <dcterms:modified xsi:type="dcterms:W3CDTF">2024-06-16T03:53:22Z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