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964ed784d817e456461be6dc514bda9499821"/>
    <w:p>
      <w:pPr>
        <w:pStyle w:val="Heading3"/>
      </w:pPr>
      <w:r>
        <w:t xml:space="preserve">На законодательном уровне расширено право прокурора обращаться в суд с заявлением о взыскании в доход государства имущества</w:t>
      </w:r>
    </w:p>
    <w:p>
      <w:pPr>
        <w:pStyle w:val="FirstParagraph"/>
      </w:pPr>
      <w:r>
        <w:t xml:space="preserve">19.05.2023</w:t>
      </w:r>
    </w:p>
    <w:p>
      <w:pPr>
        <w:pStyle w:val="BodyText"/>
      </w:pPr>
      <w:r>
        <w:t xml:space="preserve">Федеральный закон от 25.12.2008 № 273-ФЗ «О противодействии коррупции» дополнен ст. 8.2, определяющей порядок осуществления контроля за законностью получения денежных средств должностными лицами.</w:t>
      </w:r>
    </w:p>
    <w:p>
      <w:pPr>
        <w:pStyle w:val="BodyText"/>
      </w:pPr>
      <w:r>
        <w:t xml:space="preserve">Так, в случае, если в ходе осуществления проверки достоверности и полноты сведений о доходах, об имуществе и обязательствах имущественного характера будет установлен факт поступления на банковские счета денежных средств в сумме, превышающей совокупный доход должностного лица и его супруги (супруга) за отчетный период и предшествующие два года, законность получения которых не удастся подтвердить, указанные средства подлежат обращению в доход государства.</w:t>
      </w:r>
    </w:p>
    <w:p>
      <w:pPr>
        <w:pStyle w:val="BodyText"/>
      </w:pPr>
      <w:r>
        <w:t xml:space="preserve">Правом обратится с соответствующим исковым заявлением наделен прокурор.</w:t>
      </w:r>
    </w:p>
    <w:p>
      <w:pPr>
        <w:pStyle w:val="BodyText"/>
      </w:pPr>
      <w:r>
        <w:t xml:space="preserve">В целях выявления подобных фактов прокуроры наделены правом получения информации из широкого круга источников в том числе, предоставляющих сведения, составляющие банковскую тайну.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http://yaroslavsky.mos.ru/the-prosecutor-explains/information-of-the-prosecutor-s-office/detail/11596764.html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596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596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2024-08-11T04:43:11Z</dcterms:created>
  <dcterms:modified xsi:type="dcterms:W3CDTF">2024-08-11T04:43:11Z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