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ea580f900a89cde7e4394664f2ebd05f4f793"/>
    <w:p>
      <w:pPr>
        <w:pStyle w:val="Heading3"/>
      </w:pPr>
      <w:r>
        <w:t xml:space="preserve">Прокуратура контролирует установление всех обстоятельств ДТП с мотоциклом на Северо-Востоке столицы, в результате которого погибла девушка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t xml:space="preserve">На ул. Грекова 19-летний водитель мотоцикла совершил столкновение с последующим наездом на металлическую стойку дорожного знака с автомашиной марки «Лада».</w:t>
      </w:r>
    </w:p>
    <w:p>
      <w:pPr>
        <w:pStyle w:val="BodyText"/>
      </w:pPr>
      <w:r>
        <w:t xml:space="preserve">В результате дорожной аварии 19-летняя девушка-пассажир мотоцикла погибла на месте.</w:t>
      </w:r>
    </w:p>
    <w:p>
      <w:pPr>
        <w:pStyle w:val="BodyText"/>
      </w:pPr>
      <w:r>
        <w:t xml:space="preserve">Прокуратура Северо-Восточного административного округа контролирует установление всех обстоятельств ДТП, принятие процессуального решения и привлечение виновного лица к уголовной ответственности по ст. 264 УК РФ.</w:t>
      </w:r>
    </w:p>
    <w:p>
      <w:pPr>
        <w:pStyle w:val="BodyText"/>
      </w:pPr>
      <w:r>
        <w:rPr>
          <w:bCs/>
          <w:b/>
          <w:iCs/>
          <w:i/>
        </w:rPr>
        <w:t xml:space="preserve">Прокурор округа Н.Г. Батищев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http://yaroslavsky.mos.ru/the-prosecutor-explains/information-of-the-prosecutor-s-office/detail/11560617.html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60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60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2025-06-28T12:20:10Z</dcterms:created>
  <dcterms:modified xsi:type="dcterms:W3CDTF">2025-06-28T12:20:10Z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