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72e8116d7b3effd443e7c1220ab0586ef29d8"/>
    <w:p>
      <w:pPr>
        <w:pStyle w:val="Heading3"/>
      </w:pPr>
      <w:r>
        <w:t xml:space="preserve">Ответственность за совершение преступления, связанного с тайным хищением денежных средств с банковского счета, а также электронных денежных средств предусмотрена п. «г» ч. 3 ст. 158 УК РФ.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Ответственность за совершение преступления, связанного с тайным хищением денежных средств с банковского счета, а также электронных денежных средств предусмотрена п. «г» ч. 3 ст. 158 УК РФ.</w:t>
      </w:r>
    </w:p>
    <w:p>
      <w:pPr>
        <w:pStyle w:val="BodyText"/>
      </w:pPr>
      <w:r>
        <w:t xml:space="preserve">Ранее, местом совершения указанного преступления считалось местонахождение отделения финансовой организации, в которой открыт банковский счет, с которого похищены денежные средства.</w:t>
      </w:r>
    </w:p>
    <w:p>
      <w:pPr>
        <w:pStyle w:val="BodyText"/>
      </w:pPr>
      <w:r>
        <w:t xml:space="preserve">Пленум Верховного Суда Российской Федерации в своем постановлении от 15.12.2022 № 38 конкретизировал, что местом совершения преступления, связанного с тайным хищением денежных средств с банковского счета, является место совершения лицом действий, направленных на незаконное их изъятие, к примеру, через банкомат или при помощи осуществления безналичных расчетов за товары или услуги.</w:t>
      </w:r>
    </w:p>
    <w:p>
      <w:pPr>
        <w:pStyle w:val="BodyText"/>
      </w:pPr>
      <w:r>
        <w:t xml:space="preserve">Таким образом, граждане, потерпевшие от незаконных действий, вправе обратиться с соответствующим заявлением в правоохранительные органы по месту совершения преступления, если оно неизвестно – по месту жительства или регистрации. Заявление должно быть рассмотрено, по существу.</w:t>
      </w:r>
    </w:p>
    <w:p>
      <w:pPr>
        <w:pStyle w:val="BodyText"/>
      </w:pPr>
      <w:r>
        <w:t xml:space="preserve">При рассмотрении уголовного дела судом о таких преступлениях, в случае, если будет установлено, что уголовное дело подсудно другому суду того же уровня, </w:t>
      </w:r>
      <w:r>
        <w:t xml:space="preserve">с согласия подсудимого, суд вправе оставить уголовное дело в своем производстве, не направляя его по подсудности.</w:t>
      </w:r>
    </w:p>
    <w:p>
      <w:pPr>
        <w:pStyle w:val="BodyText"/>
      </w:pPr>
      <w:r>
        <w:rPr>
          <w:iCs/>
          <w:i/>
        </w:rPr>
        <w:t xml:space="preserve">Прокурор округа Н.Г. Батищев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http://yaroslavsky.mos.ru/the-prosecutor-explains/information-of-the-prosecutor-s-office/detail/11560587.html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60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60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2024-08-31T01:17:31Z</dcterms:created>
  <dcterms:modified xsi:type="dcterms:W3CDTF">2024-08-31T01:17:31Z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