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9c23d8dccff238b886e3955cfa09098d03f43"/>
    <w:p>
      <w:pPr>
        <w:pStyle w:val="Heading3"/>
      </w:pPr>
      <w:r>
        <w:t xml:space="preserve">Прокуратурой Северо-Восточного административного округа г. Москвы направлено в суд уголовное дело в отношении 48-летнего жителя Московской области</w:t>
      </w:r>
    </w:p>
    <w:p>
      <w:pPr>
        <w:pStyle w:val="FirstParagraph"/>
      </w:pPr>
      <w:r>
        <w:t xml:space="preserve">13.04.2023</w:t>
      </w:r>
    </w:p>
    <w:p>
      <w:pPr>
        <w:pStyle w:val="BodyText"/>
      </w:pPr>
      <w:r>
        <w:t xml:space="preserve">Прокуратурой Северо-Восточного административного округа г. Москвы направлено  в суд уголовное дело  в отношении 48-летнего жителя Московской области, обвиняемого в совершении преступлений, предусмотренных п. «а» ч. 4 ст. 158, п. «а» ч. 4 ст. 158, п. «а» ч. 4 ст. 158, п. «а» ч. 4 ст. 158 УК РФ. (хищение, совершенное в составе организованной группы).</w:t>
      </w:r>
    </w:p>
    <w:p>
      <w:pPr>
        <w:pStyle w:val="BodyText"/>
      </w:pPr>
      <w:r>
        <w:t xml:space="preserve">Установлено, что обвиняемый в период с 2010 по 2012 год являлся руководителем организованной группы, специализровавшейся на хищении автомобилей марки Хонда Цивик.</w:t>
      </w:r>
    </w:p>
    <w:p>
      <w:pPr>
        <w:pStyle w:val="BodyText"/>
      </w:pPr>
      <w:r>
        <w:t xml:space="preserve">Во исполнение своего преступного умысла, обвиняемый, совместно с членами группы похищали автомобили с целью дальнейшей реализации в различных регионах Российской Федерации.</w:t>
      </w:r>
    </w:p>
    <w:p>
      <w:pPr>
        <w:pStyle w:val="BodyText"/>
      </w:pPr>
      <w:r>
        <w:t xml:space="preserve">Полученные денежные средства распределялись между участниками преступной группы.</w:t>
      </w:r>
    </w:p>
    <w:p>
      <w:pPr>
        <w:pStyle w:val="BodyText"/>
      </w:pPr>
      <w:r>
        <w:t xml:space="preserve">Обвиняемому избрана мера пресечения в виде домашнего ареста.</w:t>
      </w:r>
    </w:p>
    <w:p>
      <w:pPr>
        <w:pStyle w:val="BodyText"/>
      </w:pPr>
      <w:r>
        <w:t xml:space="preserve">Уголовное дело направлено в Останкинский районный суд г. Москвы для рассмотрения по существу.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 Прокурор округа Н.Г. Батищев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http://yaroslavsky.mos.ru/the-prosecutor-explains/information-of-the-prosecutor-s-office/detail/11527785.html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5277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5277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2024-09-28T18:01:08Z</dcterms:created>
  <dcterms:modified xsi:type="dcterms:W3CDTF">2024-09-28T18:01:08Z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