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ad5a0cf13a75c7ad90209353c943b41d28c866"/>
    <w:p>
      <w:pPr>
        <w:pStyle w:val="Heading3"/>
      </w:pPr>
      <w:r>
        <w:t xml:space="preserve">Московско-Ярославская транспортная прокуратура информирует о состоянии преступности</w:t>
      </w:r>
    </w:p>
    <w:p>
      <w:pPr>
        <w:pStyle w:val="FirstParagraph"/>
      </w:pPr>
      <w:r>
        <w:t xml:space="preserve">04.04.2023</w:t>
      </w:r>
    </w:p>
    <w:p>
      <w:pPr>
        <w:pStyle w:val="BodyText"/>
      </w:pPr>
      <w:r>
        <w:t xml:space="preserve">Сотрудники органов внутренних дел совместно с другими правоохранительными органами осуществляют системную работу по выявлению, пресечению и раскрытию преступлений.</w:t>
      </w:r>
    </w:p>
    <w:p>
      <w:pPr>
        <w:pStyle w:val="BodyText"/>
      </w:pPr>
      <w:r>
        <w:t xml:space="preserve">За январь-февраль 2023 года в поднадзорных Московско-Ярославской транспортной прокуратуре органах внутренних дел зарегистрировано 169  преступлений, из них преступлений небольшой и средней тяжести - 140, средней тяжести-39, тяжкие- 26, особо тяжкие-3.</w:t>
      </w:r>
    </w:p>
    <w:p>
      <w:pPr>
        <w:pStyle w:val="BodyText"/>
      </w:pPr>
      <w:r>
        <w:t xml:space="preserve">Общая раскрываемость в поднадзорных правоохранительных органах составила  86 %. Раскрываемость тяжких преступлений составила –91 %, особо тяжких преступлений составила-  55  %.</w:t>
      </w:r>
    </w:p>
    <w:p>
      <w:pPr>
        <w:pStyle w:val="BodyText"/>
      </w:pPr>
      <w:r>
        <w:t xml:space="preserve">За указанный период 2023 года прокурором отменено 8 постановлений об отказе в возбуждении уголовного дела с последующим возбуждением уголовного дела. Возвращено прокуратурой 326 отказных материалов для исполнения указаний и проверки по сообщениям о преступлениях. От Московско-Ярославского транспортного прокурора поступило 7 представлений. Проведено 3  служебных проверки по фактам нарушений учетно-регистрационной дисциплины и статистической работы.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http://yaroslavsky.mos.ru/the-prosecutor-explains/information-of-the-prosecutor-s-office/detail/11508986.html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15089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15089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2025-05-25T09:00:40Z</dcterms:created>
  <dcterms:modified xsi:type="dcterms:W3CDTF">2025-05-25T09:00:40Z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