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0371f86eaff4c220dd8a3006da0021704d6af"/>
    <w:p>
      <w:pPr>
        <w:pStyle w:val="Heading3"/>
      </w:pPr>
      <w:r>
        <w:t xml:space="preserve">Прокуратурой СВАО утверждено обвинительное заключение по уголовному делу об уклонении от уплаты налогов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Прокуратурой округа утверждено обвинительное заключение по уголовному делу по обвинению 46-летнего жителя Москвы, ранее являвшегося учредителем общества с ограниченной ответственностью «Н…», в совершении преступления, предусмотренного п. «б» ч. 2 ст. 199 УК РФ (уклонение от уплаты налогов, подлежащих уплате организацией, путем включения в налоговую декларацию заведомо ложных сведений, в особо крупном размере).</w:t>
      </w:r>
    </w:p>
    <w:p>
      <w:pPr>
        <w:pStyle w:val="BodyText"/>
      </w:pPr>
      <w:r>
        <w:t xml:space="preserve">Предварительным следствием установлено, что обвиняемый в 2015 – 2017 финансовых годах, используя аффилированные юридические лица, уклонился от уплаты налога на добавленную стоимость на общую сумму 60 млн. рублей.</w:t>
      </w:r>
    </w:p>
    <w:p>
      <w:pPr>
        <w:pStyle w:val="BodyText"/>
      </w:pPr>
      <w:r>
        <w:t xml:space="preserve">В отношении обвиняемого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Прокуратурой округа подан гражданский иск в порядке ст. 44 УПК РФ на взыскание с обвиняемого 60 млн. рублей в доход Российской Федерации в счет возмещения ущерба, причиненного совершенным преступлением. </w:t>
      </w:r>
    </w:p>
    <w:p>
      <w:pPr>
        <w:pStyle w:val="BodyText"/>
      </w:pPr>
      <w:r>
        <w:t xml:space="preserve">Уголовное дело направлено в Останкинский районный суд </w:t>
      </w:r>
      <w:r>
        <w:t xml:space="preserve">г. Москвы для рассмотрения по существу.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http://yaroslavsky.mos.ru/the-prosecutor-explains/information-of-the-prosecutor-s-office/detail/11398339.html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98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98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2025-03-02T20:49:50Z</dcterms:created>
  <dcterms:modified xsi:type="dcterms:W3CDTF">2025-03-02T20:49:50Z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