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120d2a06dbfc44894b6c392de80a439eed0fe"/>
    <w:p>
      <w:pPr>
        <w:pStyle w:val="Heading3"/>
      </w:pPr>
      <w:r>
        <w:t xml:space="preserve">О незаконном обороте наркотических средств</w:t>
      </w:r>
    </w:p>
    <w:p>
      <w:pPr>
        <w:pStyle w:val="FirstParagraph"/>
      </w:pPr>
      <w:r>
        <w:t xml:space="preserve">23.12.2022</w:t>
      </w:r>
    </w:p>
    <w:p>
      <w:pPr>
        <w:pStyle w:val="BodyText"/>
      </w:pPr>
      <w:r>
        <w:t xml:space="preserve">Одной из актуальных проблем современного общества остается высокий уровень преступлений, связанных с незаконным оборотом наркотических средств, совершенных на территории Российской Федерации.</w:t>
      </w:r>
    </w:p>
    <w:p>
      <w:pPr>
        <w:pStyle w:val="BodyText"/>
      </w:pPr>
      <w:r>
        <w:t xml:space="preserve">Незаконный оборот наркотических средств, психотропных веществ, а также их прекурсоров запрещен, а в отдельных случаях ограничен в установленном законом порядке, на всей территории страны, что закреплено Федеральным законом Российской Федерации № 3 ФЗ от 08.01.1998 «О наркотических средствах и психотропных веществах».</w:t>
      </w:r>
    </w:p>
    <w:p>
      <w:pPr>
        <w:pStyle w:val="BodyText"/>
      </w:pPr>
      <w:r>
        <w:t xml:space="preserve">За совершение преступлений в сфере незаконного оборота наркотиков предусмотрена уголовная ответственность.</w:t>
      </w:r>
    </w:p>
    <w:p>
      <w:pPr>
        <w:pStyle w:val="BodyText"/>
      </w:pPr>
      <w:r>
        <w:t xml:space="preserve">Среди множества зарегистрированных деяний особое место занимает контрабанда наркотических средств.</w:t>
      </w:r>
    </w:p>
    <w:p>
      <w:pPr>
        <w:pStyle w:val="BodyText"/>
      </w:pPr>
      <w:r>
        <w:t xml:space="preserve">Статьей 229.1 Уголовного кодекса РФ предусмотрена ответственность за незаконное перемещение через таможенную границу Таможенного союза либо Государственную границу</w:t>
      </w:r>
    </w:p>
    <w:p>
      <w:pPr>
        <w:pStyle w:val="BodyText"/>
      </w:pPr>
      <w:r>
        <w:t xml:space="preserve">Российской Федерации наркотических средств или иных запрещенных веществ и растений их содержащих. Их перемещение через таможенную или государственную границу предполагает ввоз или вывоз любым способом, если оно осуществляется в установленных мест или с сокрытием от таможенного контроля. Контрабанда наркотических средств и запрещенных веществ является оконченным преступлением, как с момента фактического пересечения через таможенную границу, как и представления таможенному органу недостоверной декларации либо иного документа, допускающего их ввоз на таможенную территорию или вывоз из нее.</w:t>
      </w:r>
    </w:p>
    <w:p>
      <w:pPr>
        <w:pStyle w:val="BodyText"/>
      </w:pPr>
      <w:r>
        <w:t xml:space="preserve">Если при совершении контрабанды лицо использует подделанный им же официальный документ, его действия квалифицируются как совокупность преступлений, предусмотренных статьями 327 и 229.1 УК РФ.</w:t>
      </w:r>
    </w:p>
    <w:p>
      <w:pPr>
        <w:pStyle w:val="BodyText"/>
      </w:pPr>
      <w:r>
        <w:t xml:space="preserve">Следует обратить внимание, получатель международного почтового отправления, содержащего наркотики или иные вещества, также подлежит уголовной ответственности как соисполнитель контрабанды, если он приискал, оплатил и предусмотрел способы его получения.</w:t>
      </w:r>
    </w:p>
    <w:p>
      <w:pPr>
        <w:pStyle w:val="BodyText"/>
      </w:pPr>
      <w:r>
        <w:t xml:space="preserve">Также не допускается неправомерное распространение в сети «Интернет» информации о продаже оружия, боеприпасов, взрывных устройств и взрывчатых веществ, наркотических средств и сильнодействующих веществ, способах их изготовления и применения.</w:t>
      </w:r>
    </w:p>
    <w:p>
      <w:pPr>
        <w:pStyle w:val="BodyText"/>
      </w:pPr>
      <w:r>
        <w:t xml:space="preserve">Уголовный закон за совершение контрабанды запрещенных веществ в качестве основного наказания предусматривает лишение свободы на срок от 3 до 7 лет. В качестве дополнительных наказаний могут быть назначены штраф в размере до 1 миллиона рублей и ограничение свободы на срок до 2 лет. Более строгая ответственность, влекущая назначение наказания в виде лишения свободы сроком до 20 лет, наступает при наличии квалифицирующих признаков, предусмотренных частями 2-4 статьи 229.1 УК РФ, в частности, за совершение контрабанды в крупном и особо крупном размерах или в составе организованной группы.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http://yaroslavsky.mos.ru/the-prosecutor-explains/information-of-the-prosecutor-s-office/detail/11312949.html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3129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3129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2025-02-05T21:58:22Z</dcterms:created>
  <dcterms:modified xsi:type="dcterms:W3CDTF">2025-02-05T21:58:22Z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