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80992ec50663dddd62e0a3ad3024c2b2d5c90"/>
    <w:p>
      <w:pPr>
        <w:pStyle w:val="Heading3"/>
      </w:pPr>
      <w:r>
        <w:t xml:space="preserve">Об ответственности за распространение в сети Интернет материалов экстремистского характера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Основные понятия экстремизма, экстремистской деятельности и материалов установлены в Федеральном законе от 25.11.2002 № 114-ФЗ «О противодействии экстремистской деятельности».</w:t>
      </w:r>
    </w:p>
    <w:p>
      <w:pPr>
        <w:pStyle w:val="BodyText"/>
      </w:pPr>
      <w:r>
        <w:t xml:space="preserve">За публичные призывы к осуществлению экстремистской деятельности, которые могут быть выражены в любой форме (устной, письменной, с использованием технических средств) и обращенные к другим лицам с целью побудить их к осуществлению экстремистской деятельности законом установлена ответственности. Ответственность за такие действия предусмотрена в виде штраф в размере от 100 до 300 тыс. рублей, принудительных работ на срок до 3 лет, ареста на срок от 4 до 6 месяцев, лишения свободы на срок до 4 лет (ст. 280 ч. 1 УК РФ). Те же деяния, совершенные с использованием СМИ либо сети Интернет наказываются принудительными работами на срок до 5 лет или лишением свободы на срок до 5 лет (ст. 280 ч.2 УК РФ).</w:t>
      </w:r>
    </w:p>
    <w:p>
      <w:pPr>
        <w:pStyle w:val="BodyText"/>
      </w:pPr>
      <w:r>
        <w:t xml:space="preserve">Публичные призывы к осуществлению террористической деятельности или публичное оправдание терроризма или пропаганда терроризма влекут уголовную ответственности по ч. 1 ст. 205.2 УК РФ (штраф в размере до 500 тыс. рублей или в размере заработной платы или иного дохода осужденного за период до 3 лет, принудительные работы на срок до 4 лет, лишение свободы на срок от 2 до 5 лет). Те же деяния, совершенные с использованием СМИ либо сети Интернет (ч. 2 ст. 205.2 УК РФ) влекут наказание в виде штрафа в размере от 300 тыс. рублей до 1 млн. рублей или лишение свободы на срок от 5 до 7 лет.</w:t>
      </w:r>
    </w:p>
    <w:p>
      <w:pPr>
        <w:pStyle w:val="BodyText"/>
      </w:pPr>
      <w:r>
        <w:t xml:space="preserve">В соответствии с ч.1 ст. 354.1 УК РФ реабилитация нацизма, героизация нацистских преступников и их пособников, отрицание фактов, установленных приговором Международного военного трибунала, распространение заведомо ложных сведений о деятельности СССР в годы Второй мировой войны, распространение выражающих явное неуважение к обществу сведений о днях воинской славы и памятных датах России, связанных с защитой Отечества, осквернение символов воинской славы, умышленное совершение любых деяний, преднамеренно прославляющих нацистских преступников и их пособников, а также совершенные ими преступления могут повлечь уголовную ответственность в виде штрафа в размере до 300 тыс. руб., принудительных работ на срок до 3 лет либо лишения свободы на срок до 3 лет.</w:t>
      </w:r>
    </w:p>
    <w:p>
      <w:pPr>
        <w:pStyle w:val="BodyText"/>
      </w:pPr>
      <w:r>
        <w:t xml:space="preserve">Ответственность за публичные призывы к осуществлению действий, направленных на нарушение территориальной целостности России предусмотрена ч. 1 ст. 280.1 УК РФ. За такое преступление предусмотрено наказание в виде штрафа в размере от 100 до 300 тыс. руб. или в размере заработной платы или иного дохода осужденного за период от 1 года до 2 лет, принудительных работ на срок до 3 лет, ареста на срок от 4 до 6 месяцев, лишения свободы на срок до 4 лет. Те же деяния, совершенные</w:t>
      </w:r>
      <w:r>
        <w:br/>
      </w:r>
      <w:r>
        <w:t xml:space="preserve">с использованием СМИ либо сети Интернет влекут наказание в виде обязательных работ на срок до 480 часов либо лишение свободы на срок до 5 лет (ч. 2 ст. 280.1 УК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http://yaroslavsky.mos.ru/the-prosecutor-explains/information-of-the-prosecutor-s-office/detail/11175985.html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2023-10-09T23:03:33Z</dcterms:created>
  <dcterms:modified xsi:type="dcterms:W3CDTF">2023-10-09T23:03:33Z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