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09026a2d7a43ead49654ba167d52d3db2aa5d"/>
    <w:p>
      <w:pPr>
        <w:pStyle w:val="Heading3"/>
      </w:pPr>
      <w:r>
        <w:t xml:space="preserve">О новом порядке освидетельствования автомобилистов на алкогольное опьянение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t xml:space="preserve">Правительство России своим постановлением от 21.10.2022 № 1882 утвердило новый порядок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автомобилистов.</w:t>
      </w:r>
    </w:p>
    <w:p>
      <w:pPr>
        <w:pStyle w:val="BodyText"/>
      </w:pPr>
      <w:r>
        <w:t xml:space="preserve">Согласно тексту документа, должностные лица, наделенные правом госнадзора и контроля за безопасностью движения и эксплуатации транспортного средства, могут провести освидетельствование водителя на алкогольное опьянение с применением видеозаписи или в присутствии двух понятых. Основаниями для освидетельствования могут послужить запах алкоголя изо рта, нарушение речи, неустойчивость тела, резкое изменение цвета лица или поведение, не соответствующее обстановке.</w:t>
      </w:r>
    </w:p>
    <w:p>
      <w:pPr>
        <w:pStyle w:val="BodyText"/>
      </w:pPr>
      <w:r>
        <w:t xml:space="preserve">Также предусмотрено, что перед освидетельствованием должностное лицо информирует водителя о порядке освидетельствования с применением средства измерений (в соответствии с руководством по эксплуатации средства измерений), наличии сведений о результатах поверки данного средства измерений в Федеральном информационном фонде по обеспечению единства измерений.</w:t>
      </w:r>
    </w:p>
    <w:p>
      <w:pPr>
        <w:pStyle w:val="BodyText"/>
      </w:pPr>
      <w:r>
        <w:t xml:space="preserve">При освидетельствовании должны использоваться средства измерений утвержденного типа, которые обеспечат запись результатов на бумажном носителе. Факт употребления алкоголя определяется в результате анализа воздуха, который водитель выдохнет в индикатор — он должен показать наличие этилового спирта в концентрации 0,16 миллиграмма на один литр выдыхаемого воздуха.</w:t>
      </w:r>
    </w:p>
    <w:p>
      <w:pPr>
        <w:pStyle w:val="BodyText"/>
      </w:pPr>
      <w:r>
        <w:t xml:space="preserve">В случае отказа автомобилиста от проверки на состояние алкогольного опьянения, его направляют на медицинское освидетельствование. Также туда направят водителей, не согласившихся с результатами проверки и тех, чье тестирование показало отрицательный результат при достаточных основаниях полагать, что автомобилист находится в нетрезвом состоянии.</w:t>
      </w:r>
    </w:p>
    <w:p>
      <w:pPr>
        <w:pStyle w:val="BodyText"/>
      </w:pPr>
      <w:r>
        <w:t xml:space="preserve">Постановление вступит в силу с 1 марта 2023 года. Утвержденные в документе правила будут действовать до 1 марта 2029 года.</w:t>
      </w:r>
    </w:p>
    <w:p>
      <w:pPr>
        <w:pStyle w:val="BodyText"/>
      </w:pPr>
      <w:r>
        <w:t xml:space="preserve">Признается утратившим силу Постановление Правительства РФ от 26.06.2008 № 475, которое регулирует аналогичные правоотношения.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http://yaroslavsky.mos.ru/the-prosecutor-explains/information-of-the-prosecutor-s-office/detail/11175962.html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175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175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2025-04-06T03:27:49Z</dcterms:created>
  <dcterms:modified xsi:type="dcterms:W3CDTF">2025-04-06T03:27:49Z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