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b6da1001c901aebad0438306b4a92ebccd6e81"/>
    <w:p>
      <w:pPr>
        <w:pStyle w:val="Heading3"/>
      </w:pPr>
      <w:r>
        <w:t xml:space="preserve">Бабушкинской межрайонной прокуратурой г. Москвы в связи с поступившим обращением работника организации ранее проведена проверка соблюдения требований законодательства об оплате труда в ООО «СК Мосты и тоннели»</w:t>
      </w:r>
    </w:p>
    <w:p>
      <w:pPr>
        <w:pStyle w:val="FirstParagraph"/>
      </w:pPr>
      <w:r>
        <w:t xml:space="preserve">18.08.2022</w:t>
      </w:r>
    </w:p>
    <w:p>
      <w:pPr>
        <w:pStyle w:val="BodyText"/>
      </w:pPr>
      <w:r>
        <w:t xml:space="preserve">Бабушкинской межрайонной прокуратурой г. Москвы в связи с поступившим обращением работника организации ранее проведена проверка соблюдения требований законодательства об оплате труда в ООО «СК Мосты и тоннели».</w:t>
      </w:r>
    </w:p>
    <w:p>
      <w:pPr>
        <w:pStyle w:val="BodyText"/>
      </w:pPr>
      <w:r>
        <w:t xml:space="preserve">В ходе проверки установлено, что у организации имеется задолженность по заработной плате перед работниками.</w:t>
      </w:r>
    </w:p>
    <w:p>
      <w:pPr>
        <w:pStyle w:val="BodyText"/>
      </w:pPr>
      <w:r>
        <w:t xml:space="preserve">По результатам проверки в адрес организации внесено представление, которое рассмотрено и удовлетворено, должностное лицо ООО «СК Мосты и тоннели» привлечено к административной ответственности, предусмотренной ч. 6 ст. 5.27 КоАП РФ.</w:t>
      </w:r>
    </w:p>
    <w:p>
      <w:pPr>
        <w:pStyle w:val="BodyText"/>
      </w:pPr>
      <w:r>
        <w:t xml:space="preserve">Мерами прокурорского реагирования восстановлены права 533 работников организации, перед ними в полном объеме погашена задолженность по заработной плате на общую сумму более 27 млн. рублей.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http://yaroslavsky.mos.ru/the-prosecutor-explains/information-of-the-prosecutor-s-office/detail/11000778.html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10007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10007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2025-02-12T13:19:09Z</dcterms:created>
  <dcterms:modified xsi:type="dcterms:W3CDTF">2025-02-12T13:19:09Z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