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c7f15dd305cc34fcf990c455715072f05bb94"/>
    <w:p>
      <w:pPr>
        <w:pStyle w:val="Heading3"/>
      </w:pPr>
      <w:r>
        <w:t xml:space="preserve">Прокуратурой СВАО выявлены факты самовольного размещения некапитальных объектов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Прокуратурой СВАО г. Москвы в порядке осуществляемого на постоянной основе совместного с органами исполнительной власти административного округа мониторинга состояния законности в сфере землепользования выявлены факты самовольного размещения на территории земельного участка с адресным ориентиром: г. Москва, 1-я Северная линия, вл. 1, стр. 15 некапитальных объектов бытового назначения и установки по периметру земельного участка бетонного забора. В результате вмешательства прокуратуры округа 28.06.2022 Окружной комиссией по пресечению самовольного строительства на территории СВАО г. Москвы принято законное и обоснованное решение об освобождении земельного участка от указанных некапитальных объектов, препятствующих к использованию земельного участка по целевому назначению. Под контролем прокуратуры округа во второй декаде июля 2022 года специализированной организацией завершены работы демонтажу незаконно размещенных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http://yaroslavsky.mos.ru/the-prosecutor-explains/information-of-the-prosecutor-s-office/detail/10967067.html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67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967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2023-09-21T01:42:40Z</dcterms:created>
  <dcterms:modified xsi:type="dcterms:W3CDTF">2023-09-21T01:42:40Z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