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bfb0927363492b8e12fd82135d64f60712fae1"/>
    <w:p>
      <w:pPr>
        <w:pStyle w:val="Heading3"/>
      </w:pPr>
      <w:r>
        <w:t xml:space="preserve">Прокуратурой округа изучены в порядке надзора материалы уголовного дела в отношении бывшего генерального директора коммерческой компании</w:t>
      </w:r>
    </w:p>
    <w:p>
      <w:pPr>
        <w:pStyle w:val="FirstParagraph"/>
      </w:pPr>
      <w:r>
        <w:t xml:space="preserve">24.12.2021</w:t>
      </w:r>
    </w:p>
    <w:p>
      <w:pPr>
        <w:pStyle w:val="BodyText"/>
      </w:pPr>
      <w:r>
        <w:br/>
      </w:r>
    </w:p>
    <w:p>
      <w:pPr>
        <w:pStyle w:val="BodyText"/>
      </w:pPr>
      <w:r>
        <w:br/>
      </w:r>
    </w:p>
    <w:p>
      <w:pPr>
        <w:pStyle w:val="BodyText"/>
      </w:pPr>
      <w:r>
        <w:drawing>
          <wp:inline>
            <wp:extent cx="4752975" cy="5219700"/>
            <wp:effectExtent b="0" l="0" r="0" t="0"/>
            <wp:docPr descr="" title="" id="21" name="Picture"/>
            <a:graphic>
              <a:graphicData uri="http://schemas.openxmlformats.org/drawingml/2006/picture">
                <pic:pic>
                  <pic:nvPicPr>
                    <pic:cNvPr descr="/mnt/u01/sites/yaroslavsky.mos.ru/www/Прокуратура...jpg" id="22" name="Picture"/>
                    <pic:cNvPicPr>
                      <a:picLocks noChangeArrowheads="1" noChangeAspect="1"/>
                    </pic:cNvPicPr>
                  </pic:nvPicPr>
                  <pic:blipFill>
                    <a:blip r:embed="rId20"/>
                    <a:stretch>
                      <a:fillRect/>
                    </a:stretch>
                  </pic:blipFill>
                  <pic:spPr bwMode="auto">
                    <a:xfrm>
                      <a:off x="0" y="0"/>
                      <a:ext cx="4752975" cy="52197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Прокуратурой округа изучены в порядке надзора материалы уголовного дела в отношении бывшего генерального директора коммерческой компании, признанного судом виновным в уклонении от уплаты налогов по п. «б» ч. 2 ст. 199 УК РФ. Судом установлено, что бывший генеральный директор общества уклонился от уплаты налога на добавленную стоимость за периоды 2013 по 2016 на общую сумму более 48,2 млн рублей. Поскольку ущерб, причиненный бюджетной системе Российской Федерации в результате уклонения от уплаты налогов путем представления в налоговый орган налоговых деклараций, содержащих заведомо ложные сведения, не возмещен, прокурор Северо-Восточного административного округа обратился в суд с исковым заявлением о взыскании суммы неуплаченных налогов с бывшего генерального директора общества. Решением Мытищинского городского суда Московской области от 08.11.2021г. исковые требования прокурора удовлетворены в полном объеме. После вступления решения суда в законную силу будет проконтролировано его исполнение.</w:t>
      </w:r>
    </w:p>
    <w:p>
      <w:pPr>
        <w:pStyle w:val="BodyText"/>
      </w:pPr>
      <w:r>
        <w:br/>
      </w:r>
    </w:p>
    <w:p>
      <w:pPr>
        <w:pStyle w:val="BodyText"/>
      </w:pPr>
      <w:r>
        <w:t xml:space="preserve">Адрес страницы:</w:t>
      </w:r>
      <w:r>
        <w:t xml:space="preserve"> </w:t>
      </w:r>
      <w:hyperlink r:id="rId23">
        <w:r>
          <w:rPr>
            <w:rStyle w:val="Hyperlink"/>
          </w:rPr>
          <w:t xml:space="preserve">http://yaroslavsky.mos.ru/the-prosecutor-explains/information-of-the-prosecutor-s-office/detail/10503187.html</w:t>
        </w:r>
      </w:hyperlink>
    </w:p>
    <w:p>
      <w:pPr>
        <w:pStyle w:val="BodyText"/>
      </w:pPr>
      <w:hyperlink r:id="rId24">
        <w:r>
          <w:rPr>
            <w:rStyle w:val="Hyperlink"/>
          </w:rPr>
          <w:t xml:space="preserve">Управа Ярославского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roslavsky.mos.ru" TargetMode="External" /><Relationship Type="http://schemas.openxmlformats.org/officeDocument/2006/relationships/hyperlink" Id="rId23" Target="http://yaroslavsky.mos.ru/the-prosecutor-explains/information-of-the-prosecutor-s-office/detail/10503187.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roslavsky.mos.ru" TargetMode="External" /><Relationship Type="http://schemas.openxmlformats.org/officeDocument/2006/relationships/hyperlink" Id="rId23" Target="http://yaroslavsky.mos.ru/the-prosecutor-explains/information-of-the-prosecutor-s-office/detail/105031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2025-07-16T06:41:17Z</dcterms:created>
  <dcterms:modified xsi:type="dcterms:W3CDTF">2025-07-16T06:41:17Z</dcterms:modified>
</cp:coreProperties>
</file>

<file path=docProps/custom.xml><?xml version="1.0" encoding="utf-8"?>
<Properties xmlns="http://schemas.openxmlformats.org/officeDocument/2006/custom-properties" xmlns:vt="http://schemas.openxmlformats.org/officeDocument/2006/docPropsVTypes"/>
</file>