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20.jpg" ContentType="image/jpe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5" w:name="Xb4fc4f8f04b3288db14f24801901b8731839072"/>
    <w:p>
      <w:pPr>
        <w:pStyle w:val="Heading3"/>
      </w:pPr>
      <w:r>
        <w:t xml:space="preserve">Алексей Кортнев подключился к «Культурным играм» на Ярославском шоссе</w:t>
      </w:r>
    </w:p>
    <w:p>
      <w:pPr>
        <w:pStyle w:val="FirstParagraph"/>
      </w:pPr>
      <w:r>
        <w:t xml:space="preserve">17.02.2016</w:t>
      </w:r>
    </w:p>
    <w:p>
      <w:pPr>
        <w:pStyle w:val="BodyText"/>
      </w:pPr>
      <w:r>
        <w:drawing>
          <wp:inline>
            <wp:extent cx="2697480" cy="1796795"/>
            <wp:effectExtent b="0" l="0" r="0" t="0"/>
            <wp:docPr descr="" title="" id="21" name="Picture"/>
            <a:graphic>
              <a:graphicData uri="http://schemas.openxmlformats.org/drawingml/2006/picture">
                <pic:pic>
                  <pic:nvPicPr>
                    <pic:cNvPr descr="/mnt/u01/sites/yaroslavsky.mos.ru/www/upload/medialibrary/c50/kulttsentr_mosc89ad49a3f7adcca409a5c2d8301c2.jpg" id="22" name="Picture"/>
                    <pic:cNvPicPr>
                      <a:picLocks noChangeArrowheads="1" noChangeAspect="1"/>
                    </pic:cNvPicPr>
                  </pic:nvPicPr>
                  <pic:blipFill>
                    <a:blip r:embed="rId2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697480" cy="179679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rPr>
          <w:bCs/>
          <w:b/>
        </w:rPr>
        <w:t xml:space="preserve">Старт самого масштабного городского конкурса среди студенчества «Культурные игры» будет дан 18 февраля в 16.30 Московском многофункциональном культурном центре (ММКЦ) на Ярославском шоссе, 124. В экспертный совет конкурса вошел автор-исполнитель Алексей Кортнев. </w:t>
      </w:r>
    </w:p>
    <w:p>
      <w:pPr>
        <w:pStyle w:val="BodyText"/>
      </w:pPr>
      <w:r>
        <w:t xml:space="preserve">В этом году «Культурные игры» посвящены Валентину Серову (не путать с Александром), Михаилу Глинке и Сергею Бондарчуку. Первым этапом станет флэшмоб в социальных сетях ВКонтакте и Instagram на тему «Люди музыки». Официальными хэштегами этапа стали #культуратут #культурныеигры. Потом команды вузов проведут в своих альма-матер вечера и встречи, посвященные изобразительному искусству. Третьим этапом станет городской студенческий фестиваль советского кино для жителей и гостей столицы. </w:t>
      </w:r>
    </w:p>
    <w:p>
      <w:pPr>
        <w:pStyle w:val="BodyText"/>
      </w:pPr>
      <w:r>
        <w:t xml:space="preserve">В прошлом году в «Культурных играх» участвовал 21 вуз Москвы, в этом их число выросло до 28. Напомним, минувший фестиваль был посвящен Году литературы в России.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3">
        <w:r>
          <w:rPr>
            <w:rStyle w:val="Hyperlink"/>
          </w:rPr>
          <w:t xml:space="preserve">http://yaroslavsky.mos.ru/presscenter/news/detail/2525529.html</w:t>
        </w:r>
      </w:hyperlink>
    </w:p>
    <w:p>
      <w:pPr>
        <w:pStyle w:val="BodyText"/>
      </w:pPr>
      <w:hyperlink r:id="rId24">
        <w:r>
          <w:rPr>
            <w:rStyle w:val="Hyperlink"/>
          </w:rPr>
          <w:t xml:space="preserve">Управа Ярославского района города Москвы</w:t>
        </w:r>
      </w:hyperlink>
    </w:p>
    <w:bookmarkEnd w:id="25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image" Id="rId20" Target="media/rId20.jpg" /><Relationship Type="http://schemas.openxmlformats.org/officeDocument/2006/relationships/hyperlink" Id="rId24" Target="http://yaroslavsky.mos.ru" TargetMode="External" /><Relationship Type="http://schemas.openxmlformats.org/officeDocument/2006/relationships/hyperlink" Id="rId23" Target="http://yaroslavsky.mos.ru/presscenter/news/detail/2525529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4" Target="http://yaroslavsky.mos.ru" TargetMode="External" /><Relationship Type="http://schemas.openxmlformats.org/officeDocument/2006/relationships/hyperlink" Id="rId23" Target="http://yaroslavsky.mos.ru/presscenter/news/detail/2525529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2025-01-15T05:11:33Z</dcterms:created>
  <dcterms:modified xsi:type="dcterms:W3CDTF">2025-01-15T05:11:33Z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