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a10aaeae0af70405b31c48020c6e45b6693f2"/>
    <w:p>
      <w:pPr>
        <w:pStyle w:val="Heading3"/>
      </w:pPr>
      <w:r>
        <w:t xml:space="preserve">Студенты МГСУ защитили свои проекты перед экспертами стройотрасли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  <w:iCs/>
          <w:i/>
        </w:rPr>
        <w:t xml:space="preserve">11.11.2024. Более 50 студентов и преподавателей совместной программы развития «Академии Мосинжпроекта» и НИУ МГСУ получили сертификаты о повышении квалификации. Об этом сообщил генеральный директор АО «Мосинжпроект» Сергей Жуков.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«Программа, реализуемая второй год подряд экспертами Мосинжпроекта, позволяет студентам одного из крупнейших строительных вузов страны глубоко погрузиться в будущую профессию. Образовательная инициатива основана на практических модулях, максимально адаптирована к реальным задачам и позволяет обрести важнейшие навыки управления полным жизненным циклом строительных проектов», – сказал Сергей Жуков.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http://yaroslavsky.mos.ru/presscenter/news/detail/12653900.html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653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653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2025-04-27T15:15:30Z</dcterms:created>
  <dcterms:modified xsi:type="dcterms:W3CDTF">2025-04-27T15:15:30Z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