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e9fbd618a74690309ab9f5c95c87d345bce3e"/>
    <w:p>
      <w:pPr>
        <w:pStyle w:val="Heading3"/>
      </w:pPr>
      <w:r>
        <w:t xml:space="preserve">В 2025 году Отделение СФР по Москве и Московской области оплатило больничные и декретные 2 400 индивидуальным предпринимателям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материнством. Об этом им нужно позаботиться заранее. В 2025 году Отделение Социального фонда по Москве и Московской области оплатило декретные и больничные 2 460 предпринимателям на общую сумму 117 миллионов рублей.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 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60 %.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 индивидуального предпринимателя.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http://yaroslavsky.mos.ru/informatsiya-sotsialnogo-fonda-rossii/detail/12900110.html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90011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290011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2025-07-26T13:31:06Z</dcterms:created>
  <dcterms:modified xsi:type="dcterms:W3CDTF">2025-07-26T13:31:06Z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