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2c3ab60e482cada01a7a970a8722051e05c4b"/>
    <w:p>
      <w:pPr>
        <w:pStyle w:val="Heading3"/>
      </w:pPr>
      <w:r>
        <w:t xml:space="preserve">Более 511,3 тысячи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rPr>
          <w:iCs/>
          <w:i/>
        </w:rPr>
        <w:t xml:space="preserve">С середины апреля 2020 года граждане столицы и Московской области могут получить сертификат на материнский капитал проактивно. В таком формате Отделение СФР по Москве и Московской области выдало свыше 511,3 тысячи сертификатов за этот период.</w:t>
      </w:r>
    </w:p>
    <w:p>
      <w:pPr>
        <w:pStyle w:val="BodyText"/>
      </w:pPr>
      <w:r>
        <w:t xml:space="preserve">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У семьи, таким образом, есть возможность распорядиться средствами материнского капитала, не обращаясь в клиентские службы Отделения СФР по Москве и Московской области.</w:t>
      </w:r>
    </w:p>
    <w:p>
      <w:pPr>
        <w:pStyle w:val="BodyText"/>
      </w:pPr>
      <w:r>
        <w:t xml:space="preserve">«Проактивный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граждан», – подчеркнул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С текущего года получить капитал может родитель, у которого есть гражданство Российской Федерации на момент рождения или усыновления ребенка. У ребенка также должно быть российское гражданство.</w:t>
      </w:r>
    </w:p>
    <w:p>
      <w:pPr>
        <w:pStyle w:val="BodyText"/>
      </w:pPr>
      <w:r>
        <w:t xml:space="preserve">Размер материнского капитала ежегодно индексируется. Для семей, в которых после 1 января 2020 года родился или был усыновлен первый ребенок, размер маткапитала составляет почти 630,4 тысячи рублей. В случае рождения или усыновления второго ребенка им положена доплата – 202,6 тысячи рублей. Для родителей, у которых после 1 января 2020 года родился или был усыновлен второй или последующий ребенок (если ранее право на маткапитал не возникало) размер капитала составляет 833 тысяч рублей.</w:t>
      </w:r>
    </w:p>
    <w:p>
      <w:pPr>
        <w:pStyle w:val="BodyText"/>
      </w:pPr>
      <w:r>
        <w:t xml:space="preserve">Средства материнского капитала можно направить по пяти направлениям. Это:</w:t>
      </w:r>
    </w:p>
    <w:p>
      <w:pPr>
        <w:pStyle w:val="BodyText"/>
      </w:pPr>
      <w:r>
        <w:t xml:space="preserve">· улучшение жилищных условий;</w:t>
      </w:r>
    </w:p>
    <w:p>
      <w:pPr>
        <w:pStyle w:val="BodyText"/>
      </w:pPr>
      <w:r>
        <w:t xml:space="preserve">· ежемесячная выплата;</w:t>
      </w:r>
    </w:p>
    <w:p>
      <w:pPr>
        <w:pStyle w:val="BodyText"/>
      </w:pPr>
      <w:r>
        <w:t xml:space="preserve">· образование детей,</w:t>
      </w:r>
    </w:p>
    <w:p>
      <w:pPr>
        <w:pStyle w:val="BodyText"/>
      </w:pPr>
      <w:r>
        <w:t xml:space="preserve">· реабилитация детей с инвалидностью;</w:t>
      </w:r>
    </w:p>
    <w:p>
      <w:pPr>
        <w:pStyle w:val="BodyText"/>
      </w:pPr>
      <w:r>
        <w:t xml:space="preserve">· накопительная пенсию одного из родителей.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https://vk.com/sfr.moskva.i.moskovskaya.oblast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https://ok.ru/sfr.msk.i.moskobl</w:t>
        </w:r>
      </w:hyperlink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https://t.me/sfr_moskva_i_moskovskayaoblast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http://yaroslavsky.mos.ru/informatsiya-sotsialnogo-fonda-rossii/detail/12661601.html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6160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66160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2025-02-01T17:38:48Z</dcterms:created>
  <dcterms:modified xsi:type="dcterms:W3CDTF">2025-02-01T17:38:48Z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