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2c281c4d1f9dd92bc55b17b40f5adc9301ce2"/>
    <w:p>
      <w:pPr>
        <w:pStyle w:val="Heading3"/>
      </w:pPr>
      <w:r>
        <w:t xml:space="preserve">Единый подход к благополучию миллионов россиян</w:t>
      </w:r>
    </w:p>
    <w:p>
      <w:pPr>
        <w:pStyle w:val="FirstParagraph"/>
      </w:pPr>
      <w:r>
        <w:t xml:space="preserve">05.11.2024</w:t>
      </w:r>
    </w:p>
    <w:p>
      <w:pPr>
        <w:pStyle w:val="BodyText"/>
      </w:pPr>
      <w:r>
        <w:t xml:space="preserve">Предоставляя широкий перечень услуг в самых разных ситуациях, Социальный фонд ориентируется на комфорт и удобство для своих клиентов. Достичь этого помогает единый стандарт клиентского обслуживания, который предусматривает взаимодействие с гражданами по принципу одного окна, развитие цифровых сервисов и проактивного формата оформления мер поддержки. В День народного единства рассказываем, как этот стандарт воплощается на практике.</w:t>
      </w:r>
    </w:p>
    <w:p>
      <w:pPr>
        <w:pStyle w:val="BodyText"/>
      </w:pPr>
      <w:r>
        <w:t xml:space="preserve">Социальный фонд имеет разветвленную сеть из 2,6 тыс. клиентских служб, куда каждый человек может обратиться и получить услуги в формате одного окна. В то же время, опираясь на принципы клиентоцентричности, фонд развивает сервис дистанционного обслуживания. Практически все оказываемые ведомством услуги сегодня выведены в электронный формат на портале госуслуг. В том числе благодаря этому 90% обращений граждан за выплатами рассматриваются ранее установленных сроков. Например, на оформление единого пособия – одной из самых массовых услуг Социального фонда – регламент отводит до 10 рабочих дней. Фактический же срок принятия решения специалистами фонда в большинстве случаев не превышает 5 рабочих дней.</w:t>
      </w:r>
    </w:p>
    <w:p>
      <w:pPr>
        <w:pStyle w:val="BodyText"/>
      </w:pPr>
      <w:r>
        <w:t xml:space="preserve">Соцфонд планомерно вводит проактивный и беззаявительный способы предоставления услуг, поскольку это самый удобный формат получения помощи, не предусматривающий сбора документов и личного посещения фонда. Без участия человека по сведениям о наступлении жизненной ситуации Социальный фонд в настоящее время оказывает 11 услуг. В этом году по ним было обработано свыше 50 млн обращений.</w:t>
      </w:r>
    </w:p>
    <w:p>
      <w:pPr>
        <w:pStyle w:val="BodyText"/>
      </w:pPr>
      <w:r>
        <w:t xml:space="preserve">В беззаявительный формат переведены такие услуги, как проведение индексаций и перерасчетов пенсии, назначение отдельных пенсий по случаю потери кормильца и практически всех выплат по инвалидности, а также пенсионных выплат безработным гражданам по предложению органов занятости. Помимо этого, фонд предоставляет в проактивном формате около 20 мер поддержки семьям с детьми.</w:t>
      </w:r>
    </w:p>
    <w:p>
      <w:pPr>
        <w:pStyle w:val="BodyText"/>
      </w:pPr>
      <w:r>
        <w:t xml:space="preserve">Чтобы россияне были в курсе мер, которые нельзя получить без заявления, Социальный фонд ежедневно проводит работу по информированию о праве на различные выплаты и услуги. Сегодня такое информирование осуществляется по 12 жизненным ситуациям, в числе которых наступление беременности и рождение ребенка, получение инвалидности и потеря кормильца. С начала этого года фонд направил около 35 млн соответствующих уведомлений гражданам.</w:t>
      </w:r>
    </w:p>
    <w:p>
      <w:pPr>
        <w:pStyle w:val="BodyText"/>
      </w:pPr>
      <w:r>
        <w:t xml:space="preserve">Дополнительным дистанционным способом взаимодействия с фондом выступает единый контакт-центр (8-800-1-00000-1), где люди могут получить консультацию по любому социальному вопросу федерального или муниципального уровня.</w:t>
      </w:r>
    </w:p>
    <w:p>
      <w:pPr>
        <w:pStyle w:val="BodyText"/>
      </w:pPr>
      <w:r>
        <w:t xml:space="preserve">Важным шагом к повышению открытости и доступности услуг Социального фонда также стало развитие работы в соцсетях. Специалисты оперативно отвечают на вопросы, которые задают пользователи в комментариях на официальных страницах фонда во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«Телеграме»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«Одноклассниках»</w:t>
        </w:r>
      </w:hyperlink>
      <w:r>
        <w:t xml:space="preserve">, помогая разобраться с вопросами получения мер социальной поддержки.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http://yaroslavsky.mos.ru/informatsiya-sotsialnogo-fonda-rossii/detail/12644889.html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644889.html" TargetMode="External" /><Relationship Type="http://schemas.openxmlformats.org/officeDocument/2006/relationships/hyperlink" Id="rId22" Target="https://ok.ru/sfr" TargetMode="External" /><Relationship Type="http://schemas.openxmlformats.org/officeDocument/2006/relationships/hyperlink" Id="rId21" Target="https://t.me/sfr_gov" TargetMode="External" /><Relationship Type="http://schemas.openxmlformats.org/officeDocument/2006/relationships/hyperlink" Id="rId20" Target="https://vk.com/sf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644889.html" TargetMode="External" /><Relationship Type="http://schemas.openxmlformats.org/officeDocument/2006/relationships/hyperlink" Id="rId22" Target="https://ok.ru/sfr" TargetMode="External" /><Relationship Type="http://schemas.openxmlformats.org/officeDocument/2006/relationships/hyperlink" Id="rId21" Target="https://t.me/sfr_gov" TargetMode="External" /><Relationship Type="http://schemas.openxmlformats.org/officeDocument/2006/relationships/hyperlink" Id="rId20" Target="https://vk.com/sf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2025-02-14T21:02:32Z</dcterms:created>
  <dcterms:modified xsi:type="dcterms:W3CDTF">2025-02-14T21:02:32Z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