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463f7988ba9e461324cfe423f540a42a9ec200"/>
    <w:p>
      <w:pPr>
        <w:pStyle w:val="Heading3"/>
      </w:pPr>
      <w:r>
        <w:t xml:space="preserve">Социальный фонд выплатит россиянам остатки материнского капитала менее 10 тысяч рублей</w:t>
      </w:r>
    </w:p>
    <w:p>
      <w:pPr>
        <w:pStyle w:val="FirstParagraph"/>
      </w:pPr>
      <w:r>
        <w:t xml:space="preserve">25.09.2024</w:t>
      </w:r>
    </w:p>
    <w:p>
      <w:pPr>
        <w:pStyle w:val="BodyText"/>
      </w:pPr>
      <w:r>
        <w:t xml:space="preserve">Возможности использования материнского капитала в России постоянно расширяются. Семьи, у которых на сертификате материнского капитала осталось менее 10 тыс. рублей, смогут получить эти средства в виде единовременной выплаты.</w:t>
      </w:r>
    </w:p>
    <w:p>
      <w:pPr>
        <w:pStyle w:val="BodyText"/>
      </w:pPr>
      <w:r>
        <w:t xml:space="preserve">По данным Социального фонда единовременные выплаты остатка средств материнского капитала смогут получить более 630 тыс. семей.</w:t>
      </w:r>
    </w:p>
    <w:p>
      <w:pPr>
        <w:pStyle w:val="BodyText"/>
      </w:pPr>
      <w:r>
        <w:t xml:space="preserve">Для получения единовременной выплаты нужно подать</w:t>
      </w:r>
      <w:r>
        <w:t xml:space="preserve"> </w:t>
      </w:r>
      <w:hyperlink r:id="rId20">
        <w:r>
          <w:rPr>
            <w:rStyle w:val="Hyperlink"/>
          </w:rPr>
          <w:t xml:space="preserve">заявление</w:t>
        </w:r>
      </w:hyperlink>
      <w:r>
        <w:t xml:space="preserve"> </w:t>
      </w:r>
      <w:r>
        <w:t xml:space="preserve">на портале госуслуг либо в любой клиентской службе Соцфонда или МФЦ.</w:t>
      </w:r>
    </w:p>
    <w:p>
      <w:pPr>
        <w:pStyle w:val="BodyText"/>
      </w:pPr>
      <w:r>
        <w:t xml:space="preserve">Заявление на получение единовременной выплаты будет рассмотрено в течение 10 рабочих дней, а перечисление средств займет не более 5 рабочих дней. Деньги будут перечислены на банковский счет, указанный в заявлении. Размер выплаты составит фактическую сумму, оставшуюся на сертификате заявителя, не превышающую 10 тысяч рублей.</w:t>
      </w:r>
    </w:p>
    <w:p>
      <w:pPr>
        <w:pStyle w:val="BodyText"/>
      </w:pPr>
      <w:r>
        <w:t xml:space="preserve">В 2024 году размер материнского капитала составляет 630,4 тыс. руб. на первого ребенка. При рождении второго семья получает доплату в размере 202,6 тыс. руб. Если до появления второго или любого следующего ребенка права на материнский капитал не было либо он не оформлялся, семья имеет право на сумму 833 тыс. руб. Средства можно направить на улучшение жилищных условий, ежемесячные выплаты на малышей до 3 лет, обучение детей, социальную адаптацию детей с инвалидностью, накопительную пенсию женщины (мужчины). Можно выбрать один вариант или распределить деньги по нескольким направлениям.</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http://yaroslavsky.mos.ru/informatsiya-sotsialnogo-fonda-rossii/detail/12582894.html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582894.html" TargetMode="External" /><Relationship Type="http://schemas.openxmlformats.org/officeDocument/2006/relationships/hyperlink" Id="rId20" Target="https://www.gosuslugi.ru/600121/1/form"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582894.html" TargetMode="External" /><Relationship Type="http://schemas.openxmlformats.org/officeDocument/2006/relationships/hyperlink" Id="rId20" Target="https://www.gosuslugi.ru/600121/1/for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2025-01-31T21:58:26Z</dcterms:created>
  <dcterms:modified xsi:type="dcterms:W3CDTF">2025-01-31T21:58:26Z</dcterms:modified>
</cp:coreProperties>
</file>

<file path=docProps/custom.xml><?xml version="1.0" encoding="utf-8"?>
<Properties xmlns="http://schemas.openxmlformats.org/officeDocument/2006/custom-properties" xmlns:vt="http://schemas.openxmlformats.org/officeDocument/2006/docPropsVTypes"/>
</file>