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8013ad5dd5938da99a0b84aa08e2b8dd35944"/>
    <w:p>
      <w:pPr>
        <w:pStyle w:val="Heading3"/>
      </w:pPr>
      <w:r>
        <w:t xml:space="preserve">Пособия по беременности и родам с начала года оформили 470 тысяч женщин</w:t>
      </w:r>
    </w:p>
    <w:p>
      <w:pPr>
        <w:pStyle w:val="FirstParagraph"/>
      </w:pPr>
      <w:r>
        <w:t xml:space="preserve">15.07.2024</w:t>
      </w:r>
    </w:p>
    <w:p>
      <w:pPr>
        <w:pStyle w:val="BodyText"/>
      </w:pPr>
      <w:r>
        <w:t xml:space="preserve">Социальный фонд с начала года назначил пособие по беременности и родам для 470 тыс. будущих мам. Такое пособие могут получать только женщины, в отличие от некоторых других пособий, за которыми в том числе могут обратиться и папы. Размер выплаты зависит от заработка, сложности родов и некоторых других факторов.</w:t>
      </w:r>
      <w:r>
        <w:br/>
      </w:r>
      <w:r>
        <w:t xml:space="preserve">Минимальная сумма пособия для работающих мам в этом году установлена на уровне 88 565,4 руб. Максимальная составляет 783 707,6 руб. Столько положено при длительном отпуске по беременности (194 дня) и сложных родах, например при появлении на свет двойняшек или тройняшек.</w:t>
      </w:r>
      <w:r>
        <w:br/>
      </w:r>
      <w:r>
        <w:t xml:space="preserve">Неработающая женщина может получить пособие по беременности и родам в том случае, если центр занятости признал ее безработной в течение года со дня увольнения. Само увольнение при этом должно быть связано с ликвидацией предприятия или прекращением деятельности в качестве индивидуального предпринимателя, нотариуса, адвоката и т. п.</w:t>
      </w:r>
      <w:r>
        <w:br/>
      </w:r>
      <w:r>
        <w:t xml:space="preserve">Пособие также предоставляется при усыновлении ребенка. Выплату рассчитывают с момента усыновления.</w:t>
      </w:r>
      <w:r>
        <w:br/>
      </w:r>
      <w:r>
        <w:t xml:space="preserve">Сумма выплаты по беременности и родам индексируется раз в год. Для тех, кто живет на Крайнем Севере, ее размер увеличивается на районный коэффициент.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http://yaroslavsky.mos.ru/informatsiya-sotsialnogo-fonda-rossii/detail/12477661.html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77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77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2025-01-31T23:12:59Z</dcterms:created>
  <dcterms:modified xsi:type="dcterms:W3CDTF">2025-01-31T23:12:59Z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