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18f391981af31bb446b953c731e8d85725adec"/>
    <w:p>
      <w:pPr>
        <w:pStyle w:val="Heading3"/>
      </w:pPr>
      <w:r>
        <w:t xml:space="preserve">Свыше 10 тысяч человек трудоустроены по программе субсидирования найма с начала года</w:t>
      </w:r>
    </w:p>
    <w:p>
      <w:pPr>
        <w:pStyle w:val="FirstParagraph"/>
      </w:pPr>
      <w:r>
        <w:t xml:space="preserve">18.06.2024</w:t>
      </w:r>
    </w:p>
    <w:p>
      <w:pPr>
        <w:pStyle w:val="BodyText"/>
      </w:pPr>
      <w:r>
        <w:t xml:space="preserve">Их работодателями стали около тысячи российских компаний. На каждого работника Социальный фонд предоставляет субсидию, компенсирующую часть расходов по зарплате и страховым взносам.</w:t>
      </w:r>
      <w:r>
        <w:br/>
      </w:r>
    </w:p>
    <w:p>
      <w:pPr>
        <w:pStyle w:val="BodyText"/>
      </w:pPr>
      <w:r>
        <w:t xml:space="preserve">Согласно условиям программы, получить финансирование могут юридические лица, некоммерческие организации и индивидуальные предприниматели, которые были зарегистрированы до 2023 года и не имеют долгов по выплатам сотрудникам, а также штрафам и другим сборам в пользу государства. На каждого нанятого работника компании поступает субсидия из Социального фонда. Она включает сумму минимального размера оплаты труда (19 242 рубля) плюс средства на уплачиваемые с него пенсионные взносы, медицинское страхование, отчисления на больничные и декретные.</w:t>
      </w:r>
      <w:r>
        <w:br/>
      </w:r>
      <w:r>
        <w:t xml:space="preserve">Соответствующее финансирование работодатель получает три раза. Первый платеж поступает через месяц после приема соискателя, второй – через три месяца, третий – через полгода. Средняя компенсация сегодня превышает 50 тыс. рублей на сотрудника. В регионах, где действует повышающий районный коэффициент к зарплате, выплату соответственно увеличивают.</w:t>
      </w:r>
      <w:r>
        <w:br/>
      </w:r>
      <w:r>
        <w:t xml:space="preserve">С начала года по условиям программы субсидирования найма Социальный фонд перечислил работодателям 674,5 млн рублей.</w:t>
      </w:r>
    </w:p>
    <w:p>
      <w:pPr>
        <w:pStyle w:val="BodyText"/>
      </w:pPr>
      <w:r>
        <w:t xml:space="preserve">Чтобы получить средства, компании нужно через портал «Работа в России» обратиться в центр занятости для подбора специалистов под имеющиеся вакансии. После этого подается заявление в кабинете страхователя на сайте Социального фонда. В течение десяти дней фонд проверяет организацию и новых сотрудников, их зарплаты и перечисляет первую часть субсидии. Далее средства выплачиваются автоматически.</w:t>
      </w:r>
    </w:p>
    <w:p>
      <w:pPr>
        <w:pStyle w:val="BodyText"/>
      </w:pPr>
      <w:r>
        <w:t xml:space="preserve">Отметим, что программа стимулирования занятости была запущена в России в 2021 году. На начальном этапе она предусматривала выделение средств за трудоустройство выпускников 2020 года и безработных. Позже проект был расширен, он охватил молодежь до 30 лет, а также беженцев из Луганской и Донецкой республик, Херсонской и Запорожской областей и Украины. В 2023 году программу была распространена на участников специальной военной операции и людей с инвалидностью. В настоящее время субсидирование работодателей продлено до конца 2024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http://yaroslavsky.mos.ru/informatsiya-sotsialnogo-fonda-rossii/detail/12429037.html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4290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4290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2025-02-03T19:50:55Z</dcterms:created>
  <dcterms:modified xsi:type="dcterms:W3CDTF">2025-02-03T19:50:55Z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