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b15bc4d4c55669a076a6387d8c79921bae1eb"/>
    <w:p>
      <w:pPr>
        <w:pStyle w:val="Heading3"/>
      </w:pPr>
      <w:r>
        <w:t xml:space="preserve">Материнский капитал при усыновлении ребенка</w:t>
      </w:r>
    </w:p>
    <w:p>
      <w:pPr>
        <w:pStyle w:val="FirstParagraph"/>
      </w:pPr>
      <w:r>
        <w:t xml:space="preserve">15.05.2024</w:t>
      </w:r>
    </w:p>
    <w:p>
      <w:pPr>
        <w:pStyle w:val="BodyText"/>
      </w:pPr>
      <w:r>
        <w:rPr>
          <w:bCs/>
          <w:b/>
          <w:iCs/>
          <w:i/>
        </w:rPr>
        <w:t xml:space="preserve">Материнский капитал могут получать семьи при усыновлении ребенка с 1 января 2007 года.</w:t>
      </w:r>
    </w:p>
    <w:p>
      <w:pPr>
        <w:pStyle w:val="BodyText"/>
      </w:pPr>
      <w:r>
        <w:t xml:space="preserve">Размер выплат зависит от количества детей в семье и времени усыновления. В этом году маткапитал составляет:</w:t>
      </w:r>
    </w:p>
    <w:p>
      <w:pPr>
        <w:pStyle w:val="BodyText"/>
      </w:pPr>
      <w:r>
        <w:t xml:space="preserve">- после усыновления или рождения первого ребёнка — 630,4 тыс. рублей;</w:t>
      </w:r>
    </w:p>
    <w:p>
      <w:pPr>
        <w:pStyle w:val="BodyText"/>
      </w:pPr>
      <w:r>
        <w:t xml:space="preserve">- при усыновлении или рождении второго ребёнка в семье — дополнительно 202,6 тыс. рублей;</w:t>
      </w:r>
    </w:p>
    <w:p>
      <w:pPr>
        <w:pStyle w:val="BodyText"/>
      </w:pPr>
      <w:r>
        <w:t xml:space="preserve">- если вы не получали маткапитал на первого ребёнка и усыновили второго — 833 тыс. рублей.</w:t>
      </w:r>
    </w:p>
    <w:p>
      <w:pPr>
        <w:pStyle w:val="BodyText"/>
      </w:pPr>
      <w:r>
        <w:t xml:space="preserve">Датой усыновления считается дата вступления решения суда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Сертификат на маткапитал придет автоматически в личный кабинет на портале госуслуг в течение 15 дней с момента регистрации усыновления.</w:t>
      </w:r>
    </w:p>
    <w:p>
      <w:pPr>
        <w:pStyle w:val="BodyText"/>
      </w:pPr>
      <w:r>
        <w:t xml:space="preserve">По всем вопросам вы можете обратиться к специалистам Отделения СФР по Москве и Московской области по тел.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Нельзя получить материнский капитал при усыновлении в случае, если:</w:t>
      </w:r>
    </w:p>
    <w:p>
      <w:pPr>
        <w:pStyle w:val="BodyText"/>
      </w:pPr>
      <w:r>
        <w:t xml:space="preserve">- приемные родители уже получали маткапитал на первого и второго ребёнка;</w:t>
      </w:r>
    </w:p>
    <w:p>
      <w:pPr>
        <w:pStyle w:val="BodyText"/>
      </w:pPr>
      <w:r>
        <w:t xml:space="preserve">- усыновители лишены родительских прав в отношении своих детей;</w:t>
      </w:r>
    </w:p>
    <w:p>
      <w:pPr>
        <w:pStyle w:val="BodyText"/>
      </w:pPr>
      <w:r>
        <w:t xml:space="preserve">- усыновление отменено по решению суда;</w:t>
      </w:r>
    </w:p>
    <w:p>
      <w:pPr>
        <w:pStyle w:val="BodyText"/>
      </w:pPr>
      <w:r>
        <w:t xml:space="preserve">- усыновленный ребёнок является пасынком или падчерицей (ребёнком супруга).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http://yaroslavsky.mos.ru/informatsiya-sotsialnogo-fonda-rossii/detail/12369634.html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9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9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2025-05-25T04:02:14Z</dcterms:created>
  <dcterms:modified xsi:type="dcterms:W3CDTF">2025-05-25T04:02:14Z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