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5fa59ed5dc5e7a1ace2e717ee562fd9bcfe03"/>
    <w:p>
      <w:pPr>
        <w:pStyle w:val="Heading3"/>
      </w:pPr>
      <w:r>
        <w:t xml:space="preserve">Как направить средства материнского (семейного) капитала на реконструкцию дома?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Варианты реконструкции:</w:t>
      </w:r>
      <w:r>
        <w:br/>
      </w:r>
      <w:r>
        <w:t xml:space="preserve">- строительство пристроя к дому;</w:t>
      </w:r>
      <w:r>
        <w:br/>
      </w:r>
      <w:r>
        <w:t xml:space="preserve">- возведение дополнительного этажа или жилой мансарды.</w:t>
      </w:r>
    </w:p>
    <w:p>
      <w:pPr>
        <w:pStyle w:val="BodyText"/>
      </w:pPr>
      <w:r>
        <w:t xml:space="preserve">Направить маткапитал на реконструкцию можно после того, как ребенку, с рождением которого семья получила сертификат, исполнится 3 года.</w:t>
      </w:r>
    </w:p>
    <w:p>
      <w:pPr>
        <w:pStyle w:val="BodyText"/>
      </w:pPr>
      <w:r>
        <w:t xml:space="preserve">Дом должен быть в собственности владельца сертификата или его супруга, а земля под ним – в собственности, аренде или бессрочном пользовании.</w:t>
      </w:r>
    </w:p>
    <w:p>
      <w:pPr>
        <w:pStyle w:val="BodyText"/>
      </w:pPr>
      <w:r>
        <w:t xml:space="preserve">Проводить работы по реконструкции можно самостоятельно или с помощью подрядчика.</w:t>
      </w:r>
    </w:p>
    <w:p>
      <w:pPr>
        <w:pStyle w:val="BodyText"/>
      </w:pPr>
      <w:r>
        <w:t xml:space="preserve">Реконструированное жилье необходимо оформить в долевую собственность всех членов семьи.</w:t>
      </w:r>
    </w:p>
    <w:p>
      <w:pPr>
        <w:pStyle w:val="BodyText"/>
      </w:pPr>
      <w:r>
        <w:t xml:space="preserve">Средствами маткапитала также можно компенсировать затраты на реконструкцию дома, оформленного в собственность с 01.01.2007.</w:t>
      </w:r>
    </w:p>
    <w:p>
      <w:pPr>
        <w:pStyle w:val="BodyText"/>
      </w:pPr>
      <w:r>
        <w:t xml:space="preserve">Для направления маткапитала на реконструкцию или получение компенсации за нее нужно обратиться в клиентскую службу Отделения СФР по Москве и Московской области или в МФЦ. Перечень документов — на сайте СФР</w:t>
      </w:r>
      <w:r>
        <w:t xml:space="preserve"> </w:t>
      </w:r>
      <w:hyperlink r:id="rId20">
        <w:r>
          <w:rPr>
            <w:rStyle w:val="Hyperlink"/>
          </w:rPr>
          <w:t xml:space="preserve">https://sfr.gov.ru/grazhdanam/msk/msk_housing/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http://yaroslavsky.mos.ru/informatsiya-sotsialnogo-fonda-rossii/detail/12369619.html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369619.html" TargetMode="External" /><Relationship Type="http://schemas.openxmlformats.org/officeDocument/2006/relationships/hyperlink" Id="rId20" Target="https://sfr.gov.ru/grazhdanam/msk/msk_housin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369619.html" TargetMode="External" /><Relationship Type="http://schemas.openxmlformats.org/officeDocument/2006/relationships/hyperlink" Id="rId20" Target="https://sfr.gov.ru/grazhdanam/msk/msk_housin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2025-02-01T16:31:01Z</dcterms:created>
  <dcterms:modified xsi:type="dcterms:W3CDTF">2025-02-01T16:31:01Z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