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95993bb3e685a1760b7347708f93562e3c713"/>
    <w:p>
      <w:pPr>
        <w:pStyle w:val="Heading3"/>
      </w:pPr>
      <w:r>
        <w:t xml:space="preserve">Почти 10 тысяч участников и инвалидов Великой Отечественной войны получили ежегодную выплату ко Дню Победы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Социальный фонд России обеспечил выплату участникам и инвалидам Великой Отечественной войны, приуроченную ко Дню Победы. Праздничные надбавки получили 9,7 тыс. ветеранов, проживающих в России и Прибалтике.</w:t>
      </w:r>
    </w:p>
    <w:p>
      <w:pPr>
        <w:pStyle w:val="BodyText"/>
      </w:pPr>
      <w:r>
        <w:t xml:space="preserve">Сумма выплаты, согласно</w:t>
      </w:r>
      <w:r>
        <w:t xml:space="preserve"> </w:t>
      </w:r>
      <w:hyperlink r:id="rId20">
        <w:r>
          <w:rPr>
            <w:rStyle w:val="Hyperlink"/>
          </w:rPr>
          <w:t xml:space="preserve">указу</w:t>
        </w:r>
      </w:hyperlink>
      <w:r>
        <w:t xml:space="preserve"> </w:t>
      </w:r>
      <w:r>
        <w:t xml:space="preserve">президента, составляет 10 тыс. рублей. Всем участникам и инвалидам войны средства были беззаявительно перечислены в апреле вместе с другими выплатами: двумя пенсиями, ежемесячной денежной выплатой (ЕДВ) и дополнительным материальным обеспечением (ДЕМО). С учетом этих выплат средний доход участников Великой Отечественной войны по линии Социального фонда сегодня составляет 64,6 тыс. рублей в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http://yaroslavsky.mos.ru/informatsiya-sotsialnogo-fonda-rossii/detail/12364805.html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ublication.pravo.gov.ru/Document/View/0001201904250001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364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ublication.pravo.gov.ru/Document/View/0001201904250001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364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2025-02-13T12:46:38Z</dcterms:created>
  <dcterms:modified xsi:type="dcterms:W3CDTF">2025-02-13T12:46:38Z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