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1815babec77ea7b2436027e501e6be8cfb05dd"/>
    <w:p>
      <w:pPr>
        <w:pStyle w:val="Heading3"/>
      </w:pPr>
      <w:r>
        <w:t xml:space="preserve">Социальный фонд предостерегает граждан от мошенников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Мошенники постоянно ищут способы обмана граждан, особенно людей старшего возраста. Из-за этого пенсионеры часто сталкиваются с различными манипуляциями и становятся жертвами злоумышленников.</w:t>
      </w:r>
    </w:p>
    <w:p>
      <w:pPr>
        <w:pStyle w:val="BodyText"/>
      </w:pPr>
      <w:r>
        <w:rPr>
          <w:bCs/>
          <w:b/>
        </w:rPr>
        <w:t xml:space="preserve">Как обманывают мошенники</w:t>
      </w:r>
    </w:p>
    <w:p>
      <w:pPr>
        <w:numPr>
          <w:ilvl w:val="0"/>
          <w:numId w:val="1001"/>
        </w:numPr>
        <w:pStyle w:val="Compact"/>
      </w:pPr>
      <w:r>
        <w:t xml:space="preserve">распространяют недостоверную информацию в социальных сетях и мессенджерах о волне проверок пенсионеров со стороны Социального фонда, Налоговой службы и отделов социальной защиты;</w:t>
      </w:r>
    </w:p>
    <w:p>
      <w:pPr>
        <w:numPr>
          <w:ilvl w:val="0"/>
          <w:numId w:val="1002"/>
        </w:numPr>
        <w:pStyle w:val="Compact"/>
      </w:pPr>
      <w:r>
        <w:t xml:space="preserve">распространяют информацию о том, что сотрудники фонда обходят квартиры пожилых граждан с целью сверки прописки по официальным документам с реальным местом проживания. Если пенсионер не живет по месту постоянной регистрации, его выплаты якобы урежут или вообще снимут, при этом могут привлечь к ответственности, вплоть до уголовной;</w:t>
      </w:r>
    </w:p>
    <w:p>
      <w:pPr>
        <w:numPr>
          <w:ilvl w:val="0"/>
          <w:numId w:val="1003"/>
        </w:numPr>
        <w:pStyle w:val="Compact"/>
      </w:pPr>
      <w:r>
        <w:t xml:space="preserve">уточняют, получил ли человек выплаты (пенсию или пособие) и направляют в Социальный фонд России разбираться;</w:t>
      </w:r>
    </w:p>
    <w:p>
      <w:pPr>
        <w:numPr>
          <w:ilvl w:val="0"/>
          <w:numId w:val="1004"/>
        </w:numPr>
        <w:pStyle w:val="Compact"/>
      </w:pPr>
      <w:r>
        <w:t xml:space="preserve">недобросовестные юристы навязывают пожилым людям платные услуги. Пенсионерам, в частности, предлагают защиту от мнимых проверок, варианты решения вопросов с официальными органами и даже перерасчеты пенсии в большую сторону.</w:t>
      </w:r>
    </w:p>
    <w:p>
      <w:pPr>
        <w:numPr>
          <w:ilvl w:val="0"/>
          <w:numId w:val="1005"/>
        </w:numPr>
        <w:pStyle w:val="Compact"/>
      </w:pPr>
      <w:hyperlink r:id="rId20">
        <w:r>
          <w:rPr>
            <w:rStyle w:val="Hyperlink"/>
          </w:rPr>
          <w:t xml:space="preserve">в клиентскую службу СФР</w:t>
        </w:r>
      </w:hyperlink>
      <w:r>
        <w:t xml:space="preserve"> </w:t>
      </w:r>
      <w:r>
        <w:t xml:space="preserve">по месту проживания или пребывания;</w:t>
      </w:r>
    </w:p>
    <w:p>
      <w:pPr>
        <w:numPr>
          <w:ilvl w:val="0"/>
          <w:numId w:val="1006"/>
        </w:numPr>
        <w:pStyle w:val="Compact"/>
      </w:pPr>
      <w:hyperlink r:id="rId21">
        <w:r>
          <w:rPr>
            <w:rStyle w:val="Hyperlink"/>
          </w:rPr>
          <w:t xml:space="preserve">в Электронную приемную фонда</w:t>
        </w:r>
      </w:hyperlink>
      <w:r>
        <w:t xml:space="preserve">, в любое время 24/7;</w:t>
      </w:r>
    </w:p>
    <w:p>
      <w:pPr>
        <w:numPr>
          <w:ilvl w:val="0"/>
          <w:numId w:val="1007"/>
        </w:numPr>
        <w:pStyle w:val="Compact"/>
      </w:pPr>
      <w:hyperlink r:id="rId22">
        <w:r>
          <w:rPr>
            <w:rStyle w:val="Hyperlink"/>
          </w:rPr>
          <w:t xml:space="preserve">на портал госуслуг</w:t>
        </w:r>
      </w:hyperlink>
      <w:r>
        <w:t xml:space="preserve">.</w:t>
      </w:r>
    </w:p>
    <w:p>
      <w:pPr>
        <w:pStyle w:val="FirstParagraph"/>
      </w:pPr>
      <w:r>
        <w:t xml:space="preserve">Социальный фонд предостерегает граждан не поддаваться на уловки мошенников! Сотрудники фонда никогда не ходят по домам с какими-либо проверками или опросами. Если к вам пришли люди и представились работниками Социального фонда – не верьте, это мошенники.</w:t>
      </w:r>
    </w:p>
    <w:p>
      <w:pPr>
        <w:pStyle w:val="BodyText"/>
      </w:pPr>
      <w:r>
        <w:t xml:space="preserve">Социальный фонд настоятельно рекомендует россиянам не доверять сомнительным предложениям и не пользоваться платными услугами. Все сервисы по оформлению и перерасчету пенсий бесплатно предоставляют клиентские службы Социального фонда, а также МФЦ.</w:t>
      </w:r>
    </w:p>
    <w:p>
      <w:pPr>
        <w:pStyle w:val="BodyText"/>
      </w:pPr>
      <w:r>
        <w:t xml:space="preserve">Получить консультацию можно через контакт-центр по социальным вопросам. Операторы круглосуточно отвечают на вопросы о пенсиях, детских пособиях и социальных выплатах по бесплатному федеральному номеру 8-800-1-00000-1.</w:t>
      </w:r>
    </w:p>
    <w:p>
      <w:pPr>
        <w:pStyle w:val="BodyText"/>
      </w:pPr>
      <w:r>
        <w:t xml:space="preserve">Для получения личной консультации по вопросу, требующему получения и обработки персональных данных (ФИО, дата рождения, СНИЛС, паспортные данные), всегда можно обратиться:</w:t>
      </w:r>
    </w:p>
    <w:p>
      <w:pPr>
        <w:pStyle w:val="BodyText"/>
      </w:pPr>
      <w:r>
        <w:t xml:space="preserve">Полная информация о мерах поддержки Социального фонда доступна на сайте sfr.gov.ru, а также в официальных аккаунтах фонда в социальных сетях</w:t>
      </w:r>
      <w:r>
        <w:t xml:space="preserve"> </w:t>
      </w:r>
      <w:hyperlink r:id="rId23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http://yaroslavsky.mos.ru/informatsiya-sotsialnogo-fonda-rossii/detail/12221221.html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informatsiya-sotsialnogo-fonda-rossii/detail/12221221.html" TargetMode="External" /><Relationship Type="http://schemas.openxmlformats.org/officeDocument/2006/relationships/hyperlink" Id="rId25" Target="https://ok.ru/sfr" TargetMode="External" /><Relationship Type="http://schemas.openxmlformats.org/officeDocument/2006/relationships/hyperlink" Id="rId22" Target="https://pos.gosuslugi.ru/form/?opaId=369320&amp;utm_source=vk3&amp;utm_medium=4100201&amp;utm_campaign=1229300000533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1" Target="https://social-insurance.sfr.gov.ru/reception_desk/" TargetMode="External" /><Relationship Type="http://schemas.openxmlformats.org/officeDocument/2006/relationships/hyperlink" Id="rId23" Target="https://t.me/sfr_gov" TargetMode="External" /><Relationship Type="http://schemas.openxmlformats.org/officeDocument/2006/relationships/hyperlink" Id="rId24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informatsiya-sotsialnogo-fonda-rossii/detail/12221221.html" TargetMode="External" /><Relationship Type="http://schemas.openxmlformats.org/officeDocument/2006/relationships/hyperlink" Id="rId25" Target="https://ok.ru/sfr" TargetMode="External" /><Relationship Type="http://schemas.openxmlformats.org/officeDocument/2006/relationships/hyperlink" Id="rId22" Target="https://pos.gosuslugi.ru/form/?opaId=369320&amp;utm_source=vk3&amp;utm_medium=4100201&amp;utm_campaign=1229300000533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1" Target="https://social-insurance.sfr.gov.ru/reception_desk/" TargetMode="External" /><Relationship Type="http://schemas.openxmlformats.org/officeDocument/2006/relationships/hyperlink" Id="rId23" Target="https://t.me/sfr_gov" TargetMode="External" /><Relationship Type="http://schemas.openxmlformats.org/officeDocument/2006/relationships/hyperlink" Id="rId24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2024-08-28T12:25:26Z</dcterms:created>
  <dcterms:modified xsi:type="dcterms:W3CDTF">2024-08-28T12:25:26Z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