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c3ee95f751ae2f5b7e89a4e845b5e160ad1e3"/>
    <w:p>
      <w:pPr>
        <w:pStyle w:val="Heading3"/>
      </w:pPr>
      <w:r>
        <w:t xml:space="preserve">Социальный фонд провел в 2023 году более 2800 мероприятий по повышению финансовой грамотности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Фонд ежегодно реализует кампанию по повышению финансовой грамотности. Специалисты отделений Соцфонда вместе с волонтерами проводят по всей стране уроки, где в простой и доступной форме рассказывают о порядке формирования пенсионных прав и расчета пенсии, возможности получения государственных услуг в электронном виде, роли белой зарплаты при формировании пенсии и о других темах, касающихся услуг и выплат, предоставляемых Фондом, отвечают на вопросы.</w:t>
      </w:r>
    </w:p>
    <w:p>
      <w:pPr>
        <w:pStyle w:val="BodyText"/>
      </w:pPr>
      <w:r>
        <w:t xml:space="preserve">Во время занятий сотрудники фонда, а также обученные ими лекторы, используют разъяснительные материалы, в частности интерактивные интернет-ресурсы, а также информационно-образовательный буклет фонда «Все о будущей пенсии. Для учебы и жизни».</w:t>
      </w:r>
    </w:p>
    <w:p>
      <w:pPr>
        <w:pStyle w:val="BodyText"/>
      </w:pPr>
      <w:r>
        <w:t xml:space="preserve">В прошедшем году фонд провел более 2,8 тысяч таких образовательных мероприятий в разных регионах страны. В них приняли участие свыше 48 тыс. молодых людей и 21,4 тыс. граждан предпенсионного и пенсионного возраста.</w:t>
      </w:r>
    </w:p>
    <w:p>
      <w:pPr>
        <w:pStyle w:val="BodyText"/>
      </w:pPr>
      <w:r>
        <w:t xml:space="preserve">Социальный фонд России также на постоянной основе размещает в клиентских службах и партнерских организациях листовки и лифлеты, подробно рассказывающие о широком спектре и получении мер социальной поддержки. Это компактные справочники и памятки, в которых легко найти необходимую информацию информацию о видах пенсии и положенных льготах, о том, как оформить самые разные выплаты и даже как не попасться на уловки мошенников.</w:t>
      </w:r>
    </w:p>
    <w:p>
      <w:pPr>
        <w:pStyle w:val="BodyText"/>
      </w:pPr>
      <w:r>
        <w:t xml:space="preserve">Правительство России считает повышение финансовой грамотности граждан крайне важной задачей и уделяет данному направлению особое внимание.</w:t>
      </w:r>
    </w:p>
    <w:p>
      <w:pPr>
        <w:pStyle w:val="BodyText"/>
      </w:pPr>
      <w:r>
        <w:t xml:space="preserve">«Повышение финансовой грамотности – это одно из существенных условий для дальнейшего развития всей страны», - отметил премьер-министр Михаил Мишустин.</w:t>
      </w:r>
    </w:p>
    <w:p>
      <w:pPr>
        <w:pStyle w:val="BodyText"/>
      </w:pPr>
      <w:r>
        <w:t xml:space="preserve">Каждый человек должен знать, как управлять своими средствами максимально эффективно, и ориентироваться в современных инструментариях, которые позволяют сохранить и приумножить личный и семейный капитал, подчеркнул глава правительства.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http://yaroslavsky.mos.ru/informatsiya-sotsialnogo-fonda-rossii/detail/12118170.html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18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18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2025-02-12T04:52:19Z</dcterms:created>
  <dcterms:modified xsi:type="dcterms:W3CDTF">2025-02-12T04:52:19Z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