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2fb02d5c1d67a8e97bdeb3321320b57260a21"/>
    <w:p>
      <w:pPr>
        <w:pStyle w:val="Heading3"/>
      </w:pPr>
      <w:r>
        <w:t xml:space="preserve">Социальный фонд в прошлом году одобрил семьям 1,5 миллиона распоряжений материнским капиталом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В 2023 году Социальный фонд удовлетворил 1,5 млн заявлений семей о расходовании материнского капитала на действующие направления программы. Всего фонд перечислил по распоряжениям родителей свыше 454,9 млрд рублей.</w:t>
      </w:r>
    </w:p>
    <w:p>
      <w:pPr>
        <w:pStyle w:val="BodyText"/>
      </w:pPr>
      <w:r>
        <w:t xml:space="preserve">Самым популярным направлением программы традиционно осталось улучшение жилищных условий. Для покупки или строительства жилья средства господдержки использовали 677,1 тыс. семей. В соответствии с их заявлениями Социальный фонд перечислил 394,1 млрд рублей.</w:t>
      </w:r>
    </w:p>
    <w:p>
      <w:pPr>
        <w:pStyle w:val="BodyText"/>
      </w:pPr>
      <w:r>
        <w:t xml:space="preserve">Востребовано у россиян и получение ежемесячной выплаты на ребенка до 3 лет. В 2023 году на эти цели родителям 414,8 тыс. детей были направлены 36,7 млрд рублей.</w:t>
      </w:r>
    </w:p>
    <w:p>
      <w:pPr>
        <w:pStyle w:val="BodyText"/>
      </w:pPr>
      <w:r>
        <w:t xml:space="preserve">Третье по популярности направление – образование. Учебным организациями 2023 году фондом было направлено 23,7 млрд рублей на образование 376 тыс. детей.</w:t>
      </w:r>
    </w:p>
    <w:p>
      <w:pPr>
        <w:pStyle w:val="BodyText"/>
      </w:pPr>
      <w:r>
        <w:t xml:space="preserve">Напомним, что программа поддержки семей с детьми работает в России с 2007 года. Изначально на финансовую помощь государства могли претендовать родители двух детей, но впоследствии ее распространили и на первенцев. Всего с начала реализации проекта выдано 13,8 млн сертификатов материнского капитала.</w:t>
      </w:r>
    </w:p>
    <w:p>
      <w:pPr>
        <w:pStyle w:val="BodyText"/>
      </w:pPr>
      <w:r>
        <w:t xml:space="preserve">Наряду с планом мероприятий в рамках 2024 года семьи, учрежденного указом Президента РФ, продолжается работа по совершенствованию комплекса мер поддержки семей с детьми.</w:t>
      </w:r>
    </w:p>
    <w:p>
      <w:pPr>
        <w:pStyle w:val="BodyText"/>
      </w:pPr>
      <w:r>
        <w:t xml:space="preserve">С 1 февраля материнский капитал будет проиндексирован на 7,4%, после чего его размер составит 630,4 тыс. рублей на первого ребенка и 833 тыс. рублей на второго. Родителям, получившим капитал на первого ребенка, положена доплата в размере 202,6 тыс. рублей, если в семье появится еще один ребенок.</w:t>
      </w:r>
    </w:p>
    <w:p>
      <w:pPr>
        <w:pStyle w:val="BodyText"/>
      </w:pPr>
      <w:r>
        <w:t xml:space="preserve">Средства допускается направлять на улучшение жилищных условий, обучение детей, накопительную пенсию родителей, ежемесячную выплату на ребенка до 3 лет или покупку товаров и услуг, предназначенных для социальной адаптации детей с инвалидностью. Правила программы позволяют выбрать один вариант или распределить деньги по нескольким направлениям.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http://yaroslavsky.mos.ru/informatsiya-sotsialnogo-fonda-rossii/detail/12118168.html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18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18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2025-02-03T11:27:19Z</dcterms:created>
  <dcterms:modified xsi:type="dcterms:W3CDTF">2025-02-03T11:27:19Z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