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f7344c934229ebc100d40a84b64dff1df146c"/>
    <w:p>
      <w:pPr>
        <w:pStyle w:val="Heading3"/>
      </w:pPr>
      <w:r>
        <w:t xml:space="preserve">В новых субъектах России оформлено свыше 100 тысяч электронных больничных</w:t>
      </w:r>
    </w:p>
    <w:p>
      <w:pPr>
        <w:pStyle w:val="FirstParagraph"/>
      </w:pPr>
      <w:r>
        <w:t xml:space="preserve">07.12.2023</w:t>
      </w:r>
    </w:p>
    <w:p>
      <w:pPr>
        <w:pStyle w:val="BodyText"/>
      </w:pPr>
      <w:r>
        <w:t xml:space="preserve">Социальный фонд России оплатил жителям новых субъектов России свыше 100 тыс. электронных листков нетрудоспособности. Главный плюс электронного больничного в том, что он оформляется и ведется онлайн. По набору сведений электронный листок не отличается от бумажного аналога и принимается любыми организациями.</w:t>
      </w:r>
    </w:p>
    <w:p>
      <w:pPr>
        <w:pStyle w:val="BodyText"/>
      </w:pPr>
      <w:r>
        <w:t xml:space="preserve">У электронных больничных есть неоспоримое преимущество перед бумажными. Цифровой документ не нужно никуда носить или отправлять. Все данные хранятся в системе Социального фонда, что исключает возможность подделки или утери. Кроме того, онлайн-формат ускоряет документооборот и исключает ошибки.</w:t>
      </w:r>
      <w:r>
        <w:br/>
      </w:r>
      <w:r>
        <w:t xml:space="preserve">Чтобы получать информацию по больничным в онлайн-режиме, работодателю следует наладить электронное взаимодействие с Социальным фондом России. Тогда фонд автоматически оповестит работодателя об открытии листков нетрудоспособности на сотрудника, а также обо всех изменениях статуса документа: продлении, закрытии или аннулировании.</w:t>
      </w:r>
    </w:p>
    <w:p>
      <w:pPr>
        <w:pStyle w:val="BodyText"/>
      </w:pPr>
      <w:r>
        <w:t xml:space="preserve">Россиянам уведомления по электронным больничным доступны на портале госулуг благодаря сервису оповещения, созданному Минцифры и Социальным фондом.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http://yaroslavsky.mos.ru/informatsiya-sotsialnogo-fonda-rossii/detail/12031022.html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0310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0310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2025-06-21T13:21:22Z</dcterms:created>
  <dcterms:modified xsi:type="dcterms:W3CDTF">2025-06-21T13:21:22Z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