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25f0884b5725799a01e3917bad28e64dd0878"/>
    <w:p>
      <w:pPr>
        <w:pStyle w:val="Heading3"/>
      </w:pPr>
      <w:r>
        <w:t xml:space="preserve">Более 40 тыс. граждан Московского региона подали заявление о выборе формы получения набора социальных услуг в 2024 году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Федеральные льготники Москвы и области выбрали способ получения набора социальных услуг (НСУ) на следующий год. Соответствующее заявление можно было подать Социальный фонд до 1 октября. Выбор, который сделали жители региона, будет действовать весь 2024 год и далее до тех пор, пока они не изменят свое решение.</w:t>
      </w:r>
    </w:p>
    <w:p>
      <w:pPr>
        <w:pStyle w:val="BodyText"/>
      </w:pPr>
      <w:r>
        <w:t xml:space="preserve">67,1 тыс. граждан сохранили возможность частично или полностью получать НСУ в натуральной форме. При этом 66,1 тыс. федеральных льготников предпочли денежный эквивалент.</w:t>
      </w:r>
    </w:p>
    <w:p>
      <w:pPr>
        <w:pStyle w:val="BodyText"/>
      </w:pPr>
      <w:r>
        <w:t xml:space="preserve">Напомним, что стоимость набора социальных услуг ежегодно индексируется. На сегодняшний день она составляет 1469 руб. в месяц и является частью ежемесячной денежной выплаты, которая устанавливается федеральным льготникам. К ним относятся граждане с инвалидностью, в том числе дети, инвалиды и участники Великой Отечественной войны, члены семей погибших (умерших) инвалидов и участников Великой Отечественной войны, ветераны боевых действий, граждане, пострадавшие от радиационных катастроф и т.д.</w:t>
      </w:r>
    </w:p>
    <w:p>
      <w:pPr>
        <w:pStyle w:val="BodyText"/>
      </w:pPr>
      <w:r>
        <w:t xml:space="preserve">При установлении ежемесячной денежной выплаты в первый год социальный пакет предоставляется только в натуральном виде (за исключением граждан, пострадавших в радиационных и техногенных катастрофах). Затем можно выбирать, как получать НСУ – в натуральном виде или денежными средствами. Для этого ему нужно подать соответствующее заявление в клиентскую службу СФР, МФЦ, на сайте Социального фонда или портале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http://yaroslavsky.mos.ru/informatsiya-sotsialnogo-fonda-rossii/detail/12008848.html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8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8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2025-07-26T18:32:20Z</dcterms:created>
  <dcterms:modified xsi:type="dcterms:W3CDTF">2025-07-26T18:32:20Z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