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1ec13bdfdd47ff93345f0c5f5076a5d5fbcc"/>
    <w:p>
      <w:pPr>
        <w:pStyle w:val="Heading3"/>
      </w:pPr>
      <w:r>
        <w:t xml:space="preserve">Управляющий Отделением СФР по г. Москве и Московской области Сергей Алещенко об электронных листках нетрудоспособности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В Российской Федерации медицинские организации полностью перешли на оформление временной нетрудоспособности в электронном виде. О подробностях поговорим с управляющим ОСФР по г. Москве и Московской области.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здравствуйте. Какая структура выплачивает пособие по временной нетрудоспособности?</w:t>
      </w:r>
    </w:p>
    <w:p>
      <w:pPr>
        <w:pStyle w:val="BodyText"/>
      </w:pPr>
      <w:r>
        <w:t xml:space="preserve">– Добрый день. Оплату больничных, начиная с четвертого дня болезни, производит Социальный фонд, а первые три дня – работодатель.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Социального фонда с первого дня.</w:t>
      </w:r>
    </w:p>
    <w:p>
      <w:pPr>
        <w:pStyle w:val="BodyText"/>
      </w:pPr>
      <w:r>
        <w:rPr>
          <w:iCs/>
          <w:i/>
          <w:bCs/>
          <w:b/>
        </w:rPr>
        <w:t xml:space="preserve">– Скажите, пожалуйста, кто имеет право на пособие по временной нетрудоспособности?</w:t>
      </w:r>
    </w:p>
    <w:p>
      <w:pPr>
        <w:pStyle w:val="BodyText"/>
      </w:pPr>
      <w:r>
        <w:t xml:space="preserve">– На получение пособия по временной нетрудоспособности может претендовать застрахованный в системе обязательного страхования гражданин в определенных случаях. Это:</w:t>
      </w:r>
    </w:p>
    <w:p>
      <w:pPr>
        <w:numPr>
          <w:ilvl w:val="0"/>
          <w:numId w:val="1001"/>
        </w:numPr>
        <w:pStyle w:val="Compact"/>
      </w:pPr>
      <w:r>
        <w:t xml:space="preserve">травмы или заболевания;</w:t>
      </w:r>
    </w:p>
    <w:p>
      <w:pPr>
        <w:numPr>
          <w:ilvl w:val="0"/>
          <w:numId w:val="1002"/>
        </w:numPr>
        <w:pStyle w:val="Compact"/>
      </w:pPr>
      <w:r>
        <w:t xml:space="preserve">операция по искусственному прерыванию беременности или осуществление экстракорпорального оплодотворения;</w:t>
      </w:r>
    </w:p>
    <w:p>
      <w:pPr>
        <w:numPr>
          <w:ilvl w:val="0"/>
          <w:numId w:val="1003"/>
        </w:numPr>
        <w:pStyle w:val="Compact"/>
      </w:pPr>
      <w:r>
        <w:t xml:space="preserve">карантин как самого застрахованного гражданина, так и ребенка в возрасте до семи лет, посещающего детский сад;</w:t>
      </w:r>
    </w:p>
    <w:p>
      <w:pPr>
        <w:numPr>
          <w:ilvl w:val="0"/>
          <w:numId w:val="1004"/>
        </w:numPr>
        <w:pStyle w:val="Compact"/>
      </w:pPr>
      <w:r>
        <w:t xml:space="preserve">уход за больным членом семьи;</w:t>
      </w:r>
    </w:p>
    <w:p>
      <w:pPr>
        <w:numPr>
          <w:ilvl w:val="0"/>
          <w:numId w:val="1005"/>
        </w:numPr>
        <w:pStyle w:val="Compact"/>
      </w:pPr>
      <w:r>
        <w:t xml:space="preserve">долечивание в российском санатории непосредственно после прохождения стационарного лечения;</w:t>
      </w:r>
    </w:p>
    <w:p>
      <w:pPr>
        <w:numPr>
          <w:ilvl w:val="0"/>
          <w:numId w:val="1006"/>
        </w:numPr>
        <w:pStyle w:val="Compact"/>
      </w:pPr>
      <w:r>
        <w:t xml:space="preserve">осуществление протезирования по медицинским показаниям.</w:t>
      </w:r>
    </w:p>
    <w:p>
      <w:pPr>
        <w:numPr>
          <w:ilvl w:val="0"/>
          <w:numId w:val="1007"/>
        </w:numPr>
        <w:pStyle w:val="Compact"/>
      </w:pPr>
      <w:r>
        <w:t xml:space="preserve">100% среднего заработка – для сотрудников, которые отработали 8 и более лет;</w:t>
      </w:r>
    </w:p>
    <w:p>
      <w:pPr>
        <w:numPr>
          <w:ilvl w:val="0"/>
          <w:numId w:val="1008"/>
        </w:numPr>
        <w:pStyle w:val="Compact"/>
      </w:pPr>
      <w:r>
        <w:t xml:space="preserve">80% среднего заработка – для работников, которые трудились от 5 до 8 лет;</w:t>
      </w:r>
    </w:p>
    <w:p>
      <w:pPr>
        <w:numPr>
          <w:ilvl w:val="0"/>
          <w:numId w:val="1009"/>
        </w:numPr>
        <w:pStyle w:val="Compact"/>
      </w:pPr>
      <w:r>
        <w:t xml:space="preserve">60% среднего заработка – для работников со стажем от 6 месяцев до 5 лет.</w:t>
      </w:r>
    </w:p>
    <w:p>
      <w:pPr>
        <w:numPr>
          <w:ilvl w:val="0"/>
          <w:numId w:val="1010"/>
        </w:numPr>
        <w:pStyle w:val="Compact"/>
      </w:pPr>
      <w:r>
        <w:t xml:space="preserve">за несовершеннолетним ребенком-инвалидом — не более 120 дней;</w:t>
      </w:r>
    </w:p>
    <w:p>
      <w:pPr>
        <w:numPr>
          <w:ilvl w:val="0"/>
          <w:numId w:val="1011"/>
        </w:numPr>
        <w:pStyle w:val="Compact"/>
      </w:pPr>
      <w:r>
        <w:t xml:space="preserve">за несовершеннолетним ВИЧ-инфицированным — равна всему сроку пребывания в медицинском учреждении;</w:t>
      </w:r>
    </w:p>
    <w:p>
      <w:pPr>
        <w:numPr>
          <w:ilvl w:val="0"/>
          <w:numId w:val="1012"/>
        </w:numPr>
        <w:pStyle w:val="Compact"/>
      </w:pPr>
      <w:r>
        <w:t xml:space="preserve">за несовершеннолетним ребенком с поствакцинальными осложнениями или борющимся со злокачественными образованиями — равна всему сроку пребывания в медицинском учреждении в стационарных и амбулаторных условиях.</w:t>
      </w:r>
    </w:p>
    <w:p>
      <w:pPr>
        <w:numPr>
          <w:ilvl w:val="0"/>
          <w:numId w:val="1013"/>
        </w:numPr>
        <w:pStyle w:val="Compact"/>
      </w:pPr>
      <w:r>
        <w:t xml:space="preserve">медицинские документы, выданные за границей, должны быть легализованы;</w:t>
      </w:r>
    </w:p>
    <w:p>
      <w:pPr>
        <w:numPr>
          <w:ilvl w:val="0"/>
          <w:numId w:val="1014"/>
        </w:numPr>
        <w:pStyle w:val="Compact"/>
      </w:pPr>
      <w:r>
        <w:t xml:space="preserve">записи в них должны подтверждать временную нетрудоспособность гражданина;</w:t>
      </w:r>
    </w:p>
    <w:p>
      <w:pPr>
        <w:numPr>
          <w:ilvl w:val="0"/>
          <w:numId w:val="1015"/>
        </w:numPr>
        <w:pStyle w:val="Compact"/>
      </w:pPr>
      <w:r>
        <w:t xml:space="preserve">для предъявления иностранных медицинских документов в медицинскую организацию должен быть сделан их нотариально заверенный перевод на русский язык.</w:t>
      </w:r>
    </w:p>
    <w:p>
      <w:pPr>
        <w:pStyle w:val="FirstParagraph"/>
      </w:pPr>
      <w:r>
        <w:rPr>
          <w:iCs/>
          <w:i/>
          <w:bCs/>
          <w:b/>
        </w:rPr>
        <w:t xml:space="preserve">– Каковы сроки оплаты больничного листка?</w:t>
      </w:r>
    </w:p>
    <w:p>
      <w:pPr>
        <w:pStyle w:val="BodyText"/>
      </w:pPr>
      <w:r>
        <w:t xml:space="preserve">– После получения информации о закрытии больничного мы направляем работодателю выздоровевшего работника запрос о предоставлении сведений, необходимых для расчета. В течение трех рабочих дней организация предоставляет ответ, специалисты Социального фонда проверяют поступившие сведения. В течение 10 рабочих дней производится оплата.</w:t>
      </w:r>
    </w:p>
    <w:p>
      <w:pPr>
        <w:pStyle w:val="BodyText"/>
      </w:pPr>
      <w:r>
        <w:rPr>
          <w:iCs/>
          <w:i/>
          <w:bCs/>
          <w:b/>
        </w:rPr>
        <w:t xml:space="preserve">– Какие условия получения выплаты?</w:t>
      </w:r>
    </w:p>
    <w:p>
      <w:pPr>
        <w:pStyle w:val="BodyText"/>
      </w:pPr>
      <w:r>
        <w:t xml:space="preserve">– Пособие выплачивается, если случай нетрудоспособности наступил в период работы гражданина, либо когда заболевание или травма наступили в течение 30 дней со дня прекращения работы. Выплачивается оно за весь период утраты способности трудиться, то есть со дня наступления такого случая до дня восстановления трудоспособности или до установления инвалидности.</w:t>
      </w:r>
    </w:p>
    <w:p>
      <w:pPr>
        <w:pStyle w:val="BodyText"/>
      </w:pPr>
      <w:r>
        <w:t xml:space="preserve">Основанием для назначения и выплаты пособия как раз является листок нетрудоспособности, сформированный и размещенный медицинской организацией в информационной системе страховщика. Электронный документ подписывается с использованием усиленной квалифицированной подписи.</w:t>
      </w:r>
    </w:p>
    <w:p>
      <w:pPr>
        <w:pStyle w:val="BodyText"/>
      </w:pPr>
      <w:r>
        <w:rPr>
          <w:iCs/>
          <w:i/>
          <w:bCs/>
          <w:b/>
        </w:rPr>
        <w:t xml:space="preserve">– Может ли безработный рассчитывать на пособие по временной нетрудоспособности и на электронный больничный?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В этом случае право на пособие по временной нетрудоспособности будет отсутствовать, так как данная выплата призвана компенсировать именно утраченный заработок. Документом, подтверждающим временную нетрудоспособность безработного гражданина, будет являться справка в форме бумажного документа, выданная медицинской организацией. При наличии ошибочно сформированного электронного листка, медучреждение вправе заменить его на справку для предъявления в органы службы занятости населения.</w:t>
      </w:r>
    </w:p>
    <w:p>
      <w:pPr>
        <w:pStyle w:val="BodyText"/>
      </w:pPr>
      <w:r>
        <w:rPr>
          <w:iCs/>
          <w:i/>
          <w:bCs/>
          <w:b/>
        </w:rPr>
        <w:t xml:space="preserve">– А как быть, если организация, где работал гражданин, ликвидирована, а пособие не выплачено?</w:t>
      </w:r>
    </w:p>
    <w:p>
      <w:pPr>
        <w:pStyle w:val="BodyText"/>
      </w:pPr>
      <w:r>
        <w:t xml:space="preserve">– В данной ситуации гражданину необходимо обратиться напрямую в Социальный фонд России.</w:t>
      </w:r>
    </w:p>
    <w:p>
      <w:pPr>
        <w:pStyle w:val="BodyText"/>
      </w:pPr>
      <w:r>
        <w:rPr>
          <w:iCs/>
          <w:i/>
          <w:bCs/>
          <w:b/>
        </w:rPr>
        <w:t xml:space="preserve">– Как рассчитывается пособие по временной нетрудоспособности?</w:t>
      </w:r>
    </w:p>
    <w:p>
      <w:pPr>
        <w:pStyle w:val="BodyText"/>
      </w:pPr>
      <w:r>
        <w:t xml:space="preserve">– На размер пособия влияет сумма выплат, произведенных работнику за два предшествующих года в пределах величины базы для начисления страховых взносов, районный коэффициент, а также коэффициент по стажу. Пособие выплачивается в размере:</w:t>
      </w:r>
    </w:p>
    <w:p>
      <w:pPr>
        <w:pStyle w:val="BodyText"/>
      </w:pPr>
      <w:r>
        <w:rPr>
          <w:iCs/>
          <w:i/>
          <w:bCs/>
          <w:b/>
        </w:rPr>
        <w:t xml:space="preserve">– А если стаж составляет менее 6 месяцев?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В этой ситуации, как и в случае отсутствия заработка в расчетном периоде, размер пособия по временной нетрудоспособности рассчитывается исходя из минимального размера оплаты труда.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каковы максимальные сроки временной нетрудоспособности?</w:t>
      </w:r>
    </w:p>
    <w:p>
      <w:pPr>
        <w:pStyle w:val="BodyText"/>
      </w:pPr>
      <w:r>
        <w:t xml:space="preserve">– Максимальная продолжительность больничного листа зависит от того, кто его выдавал. Если документ выписывает врач, то лист выдается не более чем на 15 дней, если фельдшер или стоматолог – продолжительность ограничивается 10 днями. При сроке временной нетрудоспособности, превышающем 15 календарных дней, решение вопроса дальнейшего лечения и выдачи листка нетрудоспособности осуществляется врачебной комиссией.</w:t>
      </w:r>
    </w:p>
    <w:p>
      <w:pPr>
        <w:pStyle w:val="BodyText"/>
      </w:pPr>
      <w:r>
        <w:t xml:space="preserve">Максимальное количество оплачиваемых дней предусмотрено для больничного, связанного с беременностью и родами. В этом случае женщина может рассчитывать на 140 дней. Если роды произошли на 22–30-й неделе или родовая деятельность была связана с осложнениями, продолжительность оплачиваемого периода нетрудоспособности увеличивается еще на 16 дней.</w:t>
      </w:r>
    </w:p>
    <w:p>
      <w:pPr>
        <w:pStyle w:val="BodyText"/>
      </w:pPr>
      <w:r>
        <w:t xml:space="preserve">Если у работника заболел ребенок, то максимальное количество дней больничного зависит от его возраста, особенностей развития и категории заболевания. Продолжительность больничного, оформленного для ухода:</w:t>
      </w:r>
    </w:p>
    <w:p>
      <w:pPr>
        <w:pStyle w:val="BodyText"/>
      </w:pPr>
      <w:r>
        <w:t xml:space="preserve">Во всех остальных случаях продолжительность оплачиваемого периода нетрудоспособности по уходу за больным ребенком не может превышать 7 дней.</w:t>
      </w:r>
    </w:p>
    <w:p>
      <w:pPr>
        <w:pStyle w:val="BodyText"/>
      </w:pPr>
      <w:r>
        <w:t xml:space="preserve">Если заболевание ребенка входит в перечень, утвержденный приказом Минздравсоцразвития РФ от 20 февраля 2008 года № 84н, количество оплачиваемых дней больничного варьируется в пределах от 60 до 90 дней. В этом случае речь идет об уходе за ребенком младше семи лет.</w:t>
      </w:r>
    </w:p>
    <w:p>
      <w:pPr>
        <w:pStyle w:val="BodyText"/>
      </w:pPr>
      <w:r>
        <w:t xml:space="preserve">Важно учесть, что максимальная продолжительность болезни не может превышать 10 месяцев. А если речь идет о таком заболевании, как туберкулез, то находиться на больничном можно не более 12 месяцев подряд.</w:t>
      </w:r>
    </w:p>
    <w:p>
      <w:pPr>
        <w:pStyle w:val="BodyText"/>
      </w:pPr>
      <w:r>
        <w:rPr>
          <w:iCs/>
          <w:i/>
          <w:bCs/>
          <w:b/>
        </w:rPr>
        <w:t xml:space="preserve">– Как к работодателю поступает информация о листках нетрудоспособности?</w:t>
      </w:r>
    </w:p>
    <w:p>
      <w:pPr>
        <w:pStyle w:val="BodyText"/>
      </w:pPr>
      <w:r>
        <w:t xml:space="preserve">– Социальный фонд автоматически на основании выданных электронных листков оповещает работодателей в онлайн-режиме об их открытии и о каждом изменении статуса (открыт, продлен, закрыт, аннулирован).</w:t>
      </w:r>
    </w:p>
    <w:p>
      <w:pPr>
        <w:pStyle w:val="BodyText"/>
      </w:pPr>
      <w:r>
        <w:rPr>
          <w:iCs/>
          <w:i/>
          <w:bCs/>
          <w:b/>
        </w:rPr>
        <w:t xml:space="preserve">– А вот надо ли распечатывать и хранить электронные больничные?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Электронные листки нетрудоспособности являются документом, имеющим юридическую силу. Хранить копию нет необходимости.</w:t>
      </w:r>
    </w:p>
    <w:p>
      <w:pPr>
        <w:pStyle w:val="BodyText"/>
      </w:pPr>
      <w:r>
        <w:rPr>
          <w:iCs/>
          <w:i/>
          <w:bCs/>
          <w:b/>
        </w:rPr>
        <w:t xml:space="preserve">– Могу ли я, например, быть уверен, что мои персональные данные и информация о моем заболевании не попадут в чужие руки?</w:t>
      </w:r>
    </w:p>
    <w:p>
      <w:pPr>
        <w:pStyle w:val="BodyText"/>
      </w:pPr>
      <w:r>
        <w:t xml:space="preserve">– Да, безусловно. Персональные данные гражданина хранятся в информационной системе ЕИИС «Соцстрах», которая обеспечивает все необходимые условия защиты информации и сохранения ее конфиденциальности. Особо подчеркну, что сведения о диагнозе сотрудника работодателю не предоставляются, и сторонние лица не имеют доступа к данной информации.</w:t>
      </w:r>
    </w:p>
    <w:p>
      <w:pPr>
        <w:pStyle w:val="BodyText"/>
      </w:pPr>
      <w:r>
        <w:rPr>
          <w:iCs/>
          <w:i/>
          <w:bCs/>
          <w:b/>
        </w:rPr>
        <w:t xml:space="preserve">– Если человек забыл номер своего больничного, где он может его посмотреть? И как узнать сведения об оплате?</w:t>
      </w:r>
    </w:p>
    <w:p>
      <w:pPr>
        <w:pStyle w:val="BodyText"/>
      </w:pPr>
      <w:r>
        <w:t xml:space="preserve">– Уточнить сведения об электронных листках нетрудоспособности, сумме назначенного пособия по временной нетрудоспособности, по беременности и родам можно в личном кабинете получателя услуг на сайте Социального фонда или портале госуслуг. Для входа потребуются логин и пароль подтвержденной учетной записи. В личном кабинете также отображается информация о расчете пособия и сведения о его выплате.</w:t>
      </w:r>
    </w:p>
    <w:p>
      <w:pPr>
        <w:pStyle w:val="BodyText"/>
      </w:pPr>
      <w:r>
        <w:rPr>
          <w:iCs/>
          <w:i/>
          <w:bCs/>
          <w:b/>
        </w:rPr>
        <w:t xml:space="preserve">– Может ли больничный лист быть продлен после стационарного лечения?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При завершении стационарного лечения при необходимости освобождения от работы, в том числе гражданина, осуществляющего уход за больным членом семьи, на период после выписки из стационара, медицинская организация, оказывающая медицинскую помощь в стационарных условиях, по решению врачебной комиссии вправе продлить листок нетрудоспособности на период, необходимый для лечения, но не более чем на 10 календарных дней.</w:t>
      </w:r>
    </w:p>
    <w:p>
      <w:pPr>
        <w:pStyle w:val="BodyText"/>
      </w:pPr>
      <w:r>
        <w:rPr>
          <w:iCs/>
          <w:i/>
          <w:bCs/>
          <w:b/>
        </w:rPr>
        <w:t xml:space="preserve">– Какие документы, подтверждающие нетрудоспособность при заболевании за границей, требуются для замены на российские больничные?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Иностранные медицинские документы, подтверждающие временную нетрудоспособность граждан в период их пребывания за границей, по решению врачебной комиссии могут быть заменены на территории Российской Федерации на листки нетрудоспособности установленного образца.</w:t>
      </w:r>
    </w:p>
    <w:p>
      <w:pPr>
        <w:pStyle w:val="BodyText"/>
      </w:pPr>
      <w:r>
        <w:t xml:space="preserve">При этом замена возможна при выполнении следующих условий: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где можно проставить апостиль?</w:t>
      </w:r>
    </w:p>
    <w:p>
      <w:pPr>
        <w:pStyle w:val="BodyText"/>
      </w:pPr>
      <w:r>
        <w:t xml:space="preserve">– Легализация документа осуществляется на территории иностранного государства дипломатическими или консульскими представительствами Российской Федерации. Документ, подтверждающий временную нетрудоспособность граждан в период их пребывания на территории стран – участников Минской Конвенции, при наличии на нем гербовой печати не требует апостиля, но нотариально заверенный перевод на русский язык необходим.</w:t>
      </w:r>
    </w:p>
    <w:p>
      <w:pPr>
        <w:pStyle w:val="BodyText"/>
      </w:pPr>
      <w:r>
        <w:t xml:space="preserve">Для замены документа, подтверждающего временную нетрудоспособность в период пребывания за границей, заявитель вправе обратиться в медицинскую организацию на территории Российской Федерации лично или через представителя по доверенности.</w:t>
      </w:r>
    </w:p>
    <w:p>
      <w:pPr>
        <w:pStyle w:val="BodyText"/>
      </w:pPr>
      <w:r>
        <w:rPr>
          <w:iCs/>
          <w:i/>
          <w:bCs/>
          <w:b/>
        </w:rPr>
        <w:t xml:space="preserve">– Каков срок для обращения за пособиями?</w:t>
      </w:r>
    </w:p>
    <w:p>
      <w:pPr>
        <w:pStyle w:val="BodyText"/>
      </w:pPr>
      <w:r>
        <w:t xml:space="preserve">– Пособие по временной нетрудоспособности, по беременности и родам назначается, если обращение за ним последовало не позднее шести месяцев со дня восстановления трудоспособности (установления инвалидности), а также окончания периода освобождения от работы в случаях ухода за больным членом семьи, карантина, протезирования и долечивания, окончания отпуска по беременности и родам.</w:t>
      </w:r>
    </w:p>
    <w:p>
      <w:pPr>
        <w:pStyle w:val="BodyText"/>
      </w:pPr>
      <w:r>
        <w:t xml:space="preserve">При обращении по истечении шестимесячного срока решение о назначении принимается территориальным органом страховщика при наличии уважительных причин пропуска.</w:t>
      </w:r>
    </w:p>
    <w:p>
      <w:pPr>
        <w:pStyle w:val="BodyText"/>
      </w:pPr>
      <w:r>
        <w:rPr>
          <w:iCs/>
          <w:i/>
          <w:bCs/>
          <w:b/>
        </w:rPr>
        <w:t xml:space="preserve">– Может ли больничный выдаваться «задним» числом?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Формирование и продление листка нетрудоспособности за прошедшее время осуществляется по решению врачебной комиссии медицинской организации при обращении гражданина в медицинскую организацию или посещении его медицинским работником на дому. Не допускается выдача и продление листка нетрудоспособности за прошедшие дни единолично лечащим врачом (фельдшером, зубным врачом). Однако, выдача листка нетрудоспособности по уходу за больным членом семьи за прошедшее время не предусмотрена.</w:t>
      </w:r>
    </w:p>
    <w:p>
      <w:pPr>
        <w:pStyle w:val="BodyText"/>
      </w:pPr>
      <w:r>
        <w:rPr>
          <w:iCs/>
          <w:i/>
          <w:bCs/>
          <w:b/>
        </w:rPr>
        <w:t xml:space="preserve">– Спасибо, Сергей Иванович. И последний вопрос: каковы, на Ваш взгляд, основные плюсы электронных листков нетрудоспособности?</w:t>
      </w:r>
    </w:p>
    <w:p>
      <w:pPr>
        <w:pStyle w:val="BodyText"/>
      </w:pPr>
      <w:r>
        <w:t xml:space="preserve">– Среди преимуществ – минимизация времени на оформление, исключение возможности порчи или утери, а также случаев мошенничества. Только в текущем году работающим жителям Москвы и Подмосковья оформлено свыше 5 миллионов электронных листков нетрудоспособности.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http://yaroslavsky.mos.ru/informatsiya-sotsialnogo-fonda-rossii/detail/11975148.html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2025-06-01T12:15:36Z</dcterms:created>
  <dcterms:modified xsi:type="dcterms:W3CDTF">2025-06-01T12:15:36Z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