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497e2f7d8892e64da36990afbc2cff8eaabf4"/>
    <w:p>
      <w:pPr>
        <w:pStyle w:val="Heading3"/>
      </w:pPr>
      <w:r>
        <w:t xml:space="preserve">Семьи получили 6,5 млн уведомлений о размере или остатке материнского капитала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Социальный фонд с начала года направил семьям с материнским капиталом 6,5 млн уведомлений об актуальной сумме средств на сертификате. Информация предоставлялась через личный кабинет на портале госуслуг и клиентские службы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Справка об имеющейся сумме материнского капитала помогает семьям лучше планировать расходование средств господдержки на предусмотренные программой цели. Например, покупку жилья в ипотеку или оплату обучения детей.</w:t>
      </w:r>
    </w:p>
    <w:p>
      <w:pPr>
        <w:pStyle w:val="BodyText"/>
      </w:pPr>
      <w:r>
        <w:t xml:space="preserve">В 2023 году маткапитал составляет 587 тыс. рублей на первого ребенка. Если в семье двое и больше детей, родившихся или усыновленных с 2020 года, и ранее капитал не выдавался, родители получают 775,6 тыс. рублей. Неиспользованные средства, оставшиеся на сертификате, в начале года индексируются вместе с размером материнского капитала.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http://yaroslavsky.mos.ru/informatsiya-sotsialnogo-fonda-rossii/detail/11927435.html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2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2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2025-02-03T13:41:50Z</dcterms:created>
  <dcterms:modified xsi:type="dcterms:W3CDTF">2025-02-03T13:41:50Z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