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30367ea0eb3bda383c579c717757085dd249cf"/>
    <w:p>
      <w:pPr>
        <w:pStyle w:val="Heading3"/>
      </w:pPr>
      <w:r>
        <w:t xml:space="preserve">Сергей Алещенко, управляющий Отделением Фонда пенсионного и социального страхования РФ по г. Москве и МО о мерах поддержки военнослужащих и членов их семей</w:t>
      </w:r>
    </w:p>
    <w:p>
      <w:pPr>
        <w:pStyle w:val="FirstParagraph"/>
      </w:pPr>
      <w:r>
        <w:t xml:space="preserve">23.10.2023</w:t>
      </w:r>
    </w:p>
    <w:p>
      <w:pPr>
        <w:pStyle w:val="BodyText"/>
      </w:pPr>
      <w:r>
        <w:t xml:space="preserve">На сегодняшний день социальной поддержке военнослужащих, участников специальной военной операции и членов их семей уделяется особое внимание. О том, какие государственные услуги предоставляются данным категориям граждан, поговорим с управляющим Отделением Фонда пенсионного и социального страхования Российской Федерации по г. Москве и Московской области Сергеем Алещенко.</w:t>
      </w:r>
    </w:p>
    <w:p>
      <w:pPr>
        <w:pStyle w:val="BodyText"/>
      </w:pPr>
      <w:r>
        <w:t xml:space="preserve">–</w:t>
      </w:r>
      <w:r>
        <w:t xml:space="preserve"> </w:t>
      </w:r>
      <w:r>
        <w:rPr>
          <w:iCs/>
          <w:i/>
          <w:bCs/>
          <w:b/>
        </w:rPr>
        <w:t xml:space="preserve">Сергей Иванович, добрый день. Какие выплаты могут получать участники боевых действий, спецоперации и инвалиды по линии Социального фонда?</w:t>
      </w:r>
    </w:p>
    <w:p>
      <w:pPr>
        <w:pStyle w:val="BodyText"/>
      </w:pPr>
      <w:r>
        <w:t xml:space="preserve">– Здравствуйте. Военнослужащим, имеющим удостоверение «Ветеран боевых действий», назначается ежемесячная денежная выплата (ЕДВ) в размере 3896,19 руб. С 24 июля текущего года ЕДВ выплачивается в полном размере, без вычета сумм, направляемых на оплату набора социальных услуг. Заявление можно подать на портале госуслуг, а также в клиентской службе Социального фонда или МФЦ.</w:t>
      </w:r>
    </w:p>
    <w:p>
      <w:pPr>
        <w:pStyle w:val="BodyText"/>
      </w:pPr>
      <w:r>
        <w:t xml:space="preserve">После подачи заявления в электронном виде в клиентскую службу необходимо представить подлинник удостоверения ветерана боевых действий или его заверенную в установленном порядке копию.</w:t>
      </w:r>
    </w:p>
    <w:p>
      <w:pPr>
        <w:pStyle w:val="BodyText"/>
      </w:pPr>
      <w:r>
        <w:t xml:space="preserve">Участникам специальной военной операции – мобилизованным, добровольцам и контрактникам – также назначается ежемесячная денежная выплата.</w:t>
      </w:r>
    </w:p>
    <w:p>
      <w:pPr>
        <w:pStyle w:val="BodyText"/>
      </w:pPr>
      <w:r>
        <w:rPr>
          <w:bCs/>
          <w:b/>
          <w:iCs/>
          <w:i/>
        </w:rPr>
        <w:t xml:space="preserve">– В каком размере и порядке устанавливается выплата?</w:t>
      </w:r>
    </w:p>
    <w:p>
      <w:pPr>
        <w:pStyle w:val="BodyText"/>
      </w:pPr>
      <w:r>
        <w:t xml:space="preserve">– Героям России ЕДВ перечисляется в размере 83 496,41 руб. Тем, кто удостоен этого звания с 1 января 2023 года, выплата оформляется автоматически. Социальный фонд назначает ее по факту присвоения звания. Также ежемесячная денежная выплата положена инвалидам вследствие военной травмы и инвалидам I, II, III групп по общему заболеванию. Размер ЕДВ инвалидам по военной травме составляет 7081,49 руб. независимо от группы. Кроме этого, инвалидам по военной травме предоставляется ежемесячная денежная компенсация: для I группы – 21 922,12 руб., для II группы – 10 961,05 руб., для III группы – 4384,42 руб. Выплаты по инвалидности назначаются с даты установления группы в беззаявительном порядке.</w:t>
      </w:r>
    </w:p>
    <w:p>
      <w:pPr>
        <w:pStyle w:val="BodyText"/>
      </w:pPr>
      <w:r>
        <w:rPr>
          <w:bCs/>
          <w:b/>
          <w:iCs/>
          <w:i/>
        </w:rPr>
        <w:t xml:space="preserve">– Сергей Иванович, связаны ли как-то выплаты по линии Министерства обороны с выплатами из Социального фонда?</w:t>
      </w:r>
    </w:p>
    <w:p>
      <w:pPr>
        <w:pStyle w:val="BodyText"/>
      </w:pPr>
      <w:r>
        <w:t xml:space="preserve">– Право на ежемесячные денежные выплаты по линии Социального фонда участники СВО имеют независимо от назначения выплат по линии силовых ведомств.</w:t>
      </w:r>
    </w:p>
    <w:p>
      <w:pPr>
        <w:pStyle w:val="BodyText"/>
      </w:pPr>
      <w:r>
        <w:t xml:space="preserve">Кроме того, если пенсия военнослужащему по линии силовых ведомств не назначалась, то он имеет право на льготы при назначении гражданской пенсии. Речь идет о повышенном пенсионном стаже, при котором период участия в специальной военной операции учитывается в стаж в двойном размере, а также о повышенных пенсионных коэффициентах (3,6 коэффициента в год за участие в СВО).</w:t>
      </w:r>
    </w:p>
    <w:p>
      <w:pPr>
        <w:pStyle w:val="BodyText"/>
      </w:pPr>
      <w:r>
        <w:rPr>
          <w:bCs/>
          <w:b/>
          <w:iCs/>
          <w:i/>
        </w:rPr>
        <w:t xml:space="preserve">– Этот стаж влияет на выход на пенсию?</w:t>
      </w:r>
    </w:p>
    <w:p>
      <w:pPr>
        <w:pStyle w:val="BodyText"/>
      </w:pPr>
      <w:r>
        <w:t xml:space="preserve">– Да, конечно. Период участия в специальной военной операции учитывается при назначении досрочной страховой пенсии за длительный стаж. Это значит, что право может возникнуть на два года раньше пенсионного возраста на общих основаниях, но не ранее достижения мужчинами возраста 60 лет и 55 лет женщинами. Льготой могут воспользоваться мужчины, имеющие страховой стаж 42 года, и женщины со страховым стажем 37 лет.</w:t>
      </w:r>
    </w:p>
    <w:p>
      <w:pPr>
        <w:pStyle w:val="BodyText"/>
      </w:pPr>
      <w:r>
        <w:t xml:space="preserve">Как и в случае с назначением страховой пенсии по старости, страховая пенсия по инвалидности, социальная пенсия по инвалидности и ряд социальных выплат к ним могут быть назначены участникам СВО при условии, что они не являются получателями пенсии по линии силовых ведомств.</w:t>
      </w:r>
    </w:p>
    <w:p>
      <w:pPr>
        <w:pStyle w:val="BodyText"/>
      </w:pPr>
      <w:r>
        <w:t xml:space="preserve">Исключение предусмотрено в отношении граждан, пребывающих в добровольческих формированиях. Им при получении инвалидности назначается пенсия по государственному пенсионному обеспечению.</w:t>
      </w:r>
    </w:p>
    <w:p>
      <w:pPr>
        <w:pStyle w:val="BodyText"/>
      </w:pPr>
      <w:r>
        <w:rPr>
          <w:bCs/>
          <w:b/>
          <w:iCs/>
          <w:i/>
        </w:rPr>
        <w:t xml:space="preserve">– Кроме пособий и пенсий, какие еще социальные гарантии предоставляет Социальный фонд военнослужащим?</w:t>
      </w:r>
    </w:p>
    <w:p>
      <w:pPr>
        <w:pStyle w:val="BodyText"/>
      </w:pPr>
      <w:r>
        <w:t xml:space="preserve">– Если военнослужащий получил ранение, которое привело к инвалидности, СФР обеспечит его техническими средствами реабилитации. Необходимые изделия прописываются врачами медико-социальной экспертизы в индивидуальной программе реабилитации и абилитации. Есть федеральный перечень ТСР, который размещен на сайте Социального фонда. Документы можно подать через портал госуслуг, в клиентской службе СФР или МФЦ.</w:t>
      </w:r>
    </w:p>
    <w:p>
      <w:pPr>
        <w:pStyle w:val="BodyText"/>
      </w:pPr>
      <w:r>
        <w:t xml:space="preserve">После постановки на учет приобрести необходимое изделие можно тремя способами: использовать электронный сертификат для самостоятельной покупки ТСР, получить в натуральной форме ТСР, приобретенное региональным ОСФР по государственным контрактам, либо приобрести прописанное в ИПРА средство реабилитации самостоятельно, а затем получить компенсацию от Социального фонда.</w:t>
      </w:r>
    </w:p>
    <w:p>
      <w:pPr>
        <w:pStyle w:val="BodyText"/>
      </w:pPr>
      <w:r>
        <w:t xml:space="preserve">К тому же указанная категория граждан вправе воспользоваться санаторно-курортным лечением за счет средств федерального бюджета при наличии медицинских показаний.</w:t>
      </w:r>
    </w:p>
    <w:p>
      <w:pPr>
        <w:pStyle w:val="BodyText"/>
      </w:pPr>
      <w:r>
        <w:rPr>
          <w:bCs/>
          <w:b/>
          <w:iCs/>
          <w:i/>
        </w:rPr>
        <w:t xml:space="preserve">– Какая еще помощь оказывается Социальным фондом семьям военнослужащих?</w:t>
      </w:r>
    </w:p>
    <w:p>
      <w:pPr>
        <w:pStyle w:val="BodyText"/>
      </w:pPr>
      <w:r>
        <w:t xml:space="preserve">– В семьях участников СВО пособия на детей назначаются в упрощенном порядке – без учета дохода мобилизованного. В частности, при оценке нуждаемости семьи при установлении единого пособия и ежемесячного пособия при рождении первого ребенка не учитываются доходы граждан, призванных по частичной мобилизации.</w:t>
      </w:r>
    </w:p>
    <w:p>
      <w:pPr>
        <w:pStyle w:val="BodyText"/>
      </w:pPr>
      <w:r>
        <w:t xml:space="preserve">Справки, подтверждающие призыв на военную службу по мобилизации, необходимо представить в клиентскую службу Социального фонда самостоятельно. Пособие назначается сроком на шесть месяцев, по истечении подается новое заявление.</w:t>
      </w:r>
    </w:p>
    <w:p>
      <w:pPr>
        <w:pStyle w:val="BodyText"/>
      </w:pPr>
      <w:r>
        <w:t xml:space="preserve">Также семья мобилизованного имеет право на ежемесячное пособие на ребенка военнослужащего, проходящего службу по призыву. Выплата назначается с даты мобилизации на один год либо до достижения ребенком трех лет. Если за выплатой семья не обращалась в прошлом году, то она назначается с даты мобилизации члена семьи.</w:t>
      </w:r>
    </w:p>
    <w:p>
      <w:pPr>
        <w:pStyle w:val="BodyText"/>
      </w:pPr>
      <w:r>
        <w:t xml:space="preserve">Если на момент призыва на срочную службу супруга мобилизованного гражданина находилась в ожидании ребенка, то такой семье будет выплачено единовременное пособие беременной жене военнослужащего, призванного на срочную службу.</w:t>
      </w:r>
    </w:p>
    <w:p>
      <w:pPr>
        <w:pStyle w:val="BodyText"/>
      </w:pPr>
      <w:r>
        <w:t xml:space="preserve">Существенной поддержкой для семей является компенсация коммунальных платежей, которую получают члены семей (вдовы, дети до 18 лет, иждивенцы) ряда военнослужащих и сотрудников силовых ведомств, погибших (умерших) в период прохождения военной службы. Размер рассчитывается индивидуально, 60% от фактических расходов по оплате ЖКУ, составляющих долю членов семьи от общих расходов всех граждан, зарегистрированных в жилом помещении. Для установления компенсации надо обратиться с заявлением и документами, подтверждающими право, в клиентскую службу Социального фонда либо в МФЦ. Заявление также может быть направлено в форме электронного документа через портал госуслуг.</w:t>
      </w:r>
    </w:p>
    <w:p>
      <w:pPr>
        <w:pStyle w:val="BodyText"/>
      </w:pPr>
      <w:r>
        <w:t xml:space="preserve">Один раз в десять лет можно оформить выплату на ремонт индивидуальных жилых домов. Мера поддержки предусмотрена членам семей погибших (умерших) в период военной службы военнослужащих. Семьям военнослужащих за мерой поддержки необходимо обращаться в региональное отделение СФР.</w:t>
      </w:r>
    </w:p>
    <w:p>
      <w:pPr>
        <w:pStyle w:val="BodyText"/>
      </w:pPr>
      <w:r>
        <w:rPr>
          <w:bCs/>
          <w:b/>
        </w:rPr>
        <w:t xml:space="preserve">–</w:t>
      </w:r>
      <w:r>
        <w:t xml:space="preserve"> </w:t>
      </w:r>
      <w:r>
        <w:rPr>
          <w:bCs/>
          <w:b/>
          <w:iCs/>
          <w:i/>
        </w:rPr>
        <w:t xml:space="preserve">Не так давно создан Государственный фонд «Защитники Отечества». Вы работаете с ним?</w:t>
      </w:r>
    </w:p>
    <w:p>
      <w:pPr>
        <w:pStyle w:val="BodyText"/>
      </w:pPr>
      <w:r>
        <w:t xml:space="preserve">– Конечно.</w:t>
      </w:r>
      <w:r>
        <w:t xml:space="preserve"> </w:t>
      </w:r>
      <w:r>
        <w:rPr>
          <w:bCs/>
          <w:b/>
        </w:rPr>
        <w:t xml:space="preserve">Отделением Фонда пенсионного и социального страхования Российской Федерации по г. Москве и Московской области</w:t>
      </w:r>
      <w:r>
        <w:t xml:space="preserve"> </w:t>
      </w:r>
      <w:r>
        <w:t xml:space="preserve">подписаны соглашения о сотрудничестве с региональным филиалом Фонда «Защитники Отечества», а также Единым центром поддержки участников СВО и членов их семей, выполняющим функции филиала «Защитники Отечества» в городе Москве.</w:t>
      </w:r>
    </w:p>
    <w:p>
      <w:pPr>
        <w:pStyle w:val="BodyText"/>
      </w:pPr>
      <w:r>
        <w:t xml:space="preserve">При участии наших профильных специалистов прошло обучение социальных координаторов, на постоянной основе ведется разъяснительная работа среди военнослужащих, членов их семей о государственных услугах и выплатах, предоставляемых Социальным фондом, идет постоянный обмен информацией. Конечно, мы планируем расширять и укреплять наше сотрудничество.</w:t>
      </w:r>
    </w:p>
    <w:p>
      <w:pPr>
        <w:pStyle w:val="BodyText"/>
      </w:pPr>
      <w:r>
        <w:rPr>
          <w:bCs/>
          <w:b/>
          <w:iCs/>
          <w:i/>
        </w:rPr>
        <w:t xml:space="preserve">– И последний вопрос, Сергей Иванович. Расскажите об особенностях обеспечения трудовых прав мобилизованных сотрудников.</w:t>
      </w:r>
    </w:p>
    <w:p>
      <w:pPr>
        <w:pStyle w:val="BodyText"/>
      </w:pPr>
      <w:r>
        <w:t xml:space="preserve">– Гражданам, которые завершили прохождение военной службы по мобилизации, необходимо возобновить трудовой договор с работодателем в течение трех дней с момента возвращения. В октябре 2022 года вступили в силу изменения в Трудовом кодексе РФ, которые определили особенности оформления трудовых отношений с мобилизованными гражданами, добровольцами и контрактниками. На период службы в Вооруженных силах России за ними сохраняется место работы, но действие трудового договора временно приостанавливается. Пока сотрудник пребывает на службе, работодатель имеет право найти ему временного заместителя и заключить с ним срочный договор. Работодатели не вправе расторгнуть договор с мобилизованными в одностороннем порядке, это возможно только в случае ликвидации организации, закрытия индивидуального предпринимателя – работодателя или истечения срока действия срочного трудового договора.</w:t>
      </w:r>
    </w:p>
    <w:p>
      <w:pPr>
        <w:pStyle w:val="BodyText"/>
      </w:pPr>
      <w:r>
        <w:t xml:space="preserve">Обращаю внимание, что действие договора возобновляется в день возвращения гражданина на работу, о чем он должен сообщить руководству за три рабочих дня. Это необходимо и для получения страхового обеспечения по обязательному социальному страхованию, например для выплат по больничным листам.</w:t>
      </w:r>
    </w:p>
    <w:p>
      <w:pPr>
        <w:pStyle w:val="BodyText"/>
      </w:pPr>
      <w:r>
        <w:t xml:space="preserve">В случае если на дату наступления временной нетрудоспособности человек не возобновит трудовые отношения с работодателем, его электронный листок нетрудоспособности не будет оплачен, так как он утратит право на получение страхового обеспечения.</w:t>
      </w:r>
    </w:p>
    <w:p>
      <w:pPr>
        <w:pStyle w:val="BodyText"/>
      </w:pPr>
      <w:r>
        <w:t xml:space="preserve">С подробной информацией о мерах социальной поддержки всегда можно ознакомиться на сайте Социального фонда. По всем возникающим вопросам военнослужащие, ветераны боевых действий и члены их семей также могут обратиться по номеру Единого контакт-центра взаимодействия с гражданами 8-800-10-000-01.</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http://yaroslavsky.mos.ru/informatsiya-sotsialnogo-fonda-rossii/detail/11927368.html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9273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19273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2025-07-07T18:09:16Z</dcterms:created>
  <dcterms:modified xsi:type="dcterms:W3CDTF">2025-07-07T18:09:16Z</dcterms:modified>
</cp:coreProperties>
</file>

<file path=docProps/custom.xml><?xml version="1.0" encoding="utf-8"?>
<Properties xmlns="http://schemas.openxmlformats.org/officeDocument/2006/custom-properties" xmlns:vt="http://schemas.openxmlformats.org/officeDocument/2006/docPropsVTypes"/>
</file>