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623f5f9d2d26c20c2544378d6406ff9440a58"/>
    <w:p>
      <w:pPr>
        <w:pStyle w:val="Heading3"/>
      </w:pPr>
      <w:r>
        <w:t xml:space="preserve">Бюджет Социального фонда на 2024 год внесен Правительством в Государственную думу</w:t>
      </w:r>
    </w:p>
    <w:p>
      <w:pPr>
        <w:pStyle w:val="FirstParagraph"/>
      </w:pPr>
      <w:r>
        <w:t xml:space="preserve">09.10.2023</w:t>
      </w:r>
    </w:p>
    <w:p>
      <w:pPr>
        <w:pStyle w:val="BodyText"/>
      </w:pPr>
      <w:r>
        <w:t xml:space="preserve">Бюджет Социального фонда в пятницу внесен Правительством в Государственную думу. В общей сложности Социальный фонд направит свыше 16 трлн рублей на выплату пенсий, страховых пособий и предоставление мер социальной поддержки.</w:t>
      </w:r>
    </w:p>
    <w:p>
      <w:pPr>
        <w:pStyle w:val="BodyText"/>
      </w:pPr>
      <w:r>
        <w:t xml:space="preserve">Индексация страховых пенсий для неработающих пенсионеров с 1 января 2024 года составит 7,5%. В результате перерасчета с 1 января 2024 года средний размер страховой пенсии по старости у неработающих увеличится на 1 628 рублей и составит 23 405 рублей. Всего в 2024 году на выплаты пенсий будет направлено свыше 10 трлн рублей.</w:t>
      </w:r>
    </w:p>
    <w:p>
      <w:pPr>
        <w:pStyle w:val="BodyText"/>
      </w:pPr>
      <w:r>
        <w:t xml:space="preserve">Максимальная сумма пособия по временной нетрудоспособности в 2024 году составит более 122 тыс. рублей в месяц вместо 83 тыс. рублей в 2023 году. Максимальный размер пособия по беременности и родам возрастет с 383 тыс. рублей до 565 тыс. рублей. Максимальный размер выплат по уходу за ребенком до 1,5 лет для работающих составит 49 тыс. рублей в месяц вместо 33,2 тыс. рублей в 2023 году. В целом на выплату больничных, пособий по беременности и родам и по уходу за ребенком в 2024 году заложено почти 1,2 трлн рублей.</w:t>
      </w:r>
    </w:p>
    <w:p>
      <w:pPr>
        <w:pStyle w:val="BodyText"/>
      </w:pPr>
      <w:r>
        <w:t xml:space="preserve">На социальную поддержку семей с детьми в бюджете Социального фонда предусмотрено свыше 2,2 трлн рублей - эти средства будут направлены на выплату единого пособия, материнский капитал, единовременные пособия при рождении ребенка и другие меры социальной поддержки.</w:t>
      </w:r>
    </w:p>
    <w:p>
      <w:pPr>
        <w:pStyle w:val="BodyText"/>
      </w:pPr>
      <w:r>
        <w:t xml:space="preserve">В проекте бюджета предусмотрена индексация материнского капитала с 1 февраля по уровню фактической инфляции. Также с 1 февраля, по уровню прогнозной инфляции, будет проиндексирован и ряд социальных выплат: это ежемесячные денежные выплаты гражданам с инвалидностью, ветеранам, пособия для пострадавших от радиации и другие меры поддержки.</w:t>
      </w:r>
    </w:p>
    <w:p>
      <w:pPr>
        <w:pStyle w:val="BodyText"/>
      </w:pPr>
      <w:r>
        <w:t xml:space="preserve">С 2024 года увеличится финансирование предупредительных мер по снижению производственного травматизма и профессиональных заболеваний - в 2024 году оно составит 28,7 млрд рублей. Всего по страхованию от несчастных случаев на производстве и профессиональных заболеваний Социальный фонд направит почти 162 млрд рублей: это выплаты пострадавшим на производстве, предупредительные меры, медицинская, социальная и профессиональная реабилитация пострадавших на производстве.</w:t>
      </w:r>
    </w:p>
    <w:p>
      <w:pPr>
        <w:pStyle w:val="BodyText"/>
      </w:pPr>
      <w:r>
        <w:t xml:space="preserve">Кроме того, в бюджете фонда заложены средства на предоставление средств технической реабилитации и другие меры поддержки.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http://yaroslavsky.mos.ru/informatsiya-sotsialnogo-fonda-rossii/detail/11883270.html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8832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8832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2025-02-04T16:06:58Z</dcterms:created>
  <dcterms:modified xsi:type="dcterms:W3CDTF">2025-02-04T16:06:58Z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