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bdcc4979156c4b608fcac5e4170fbb8fa4b4c"/>
    <w:p>
      <w:pPr>
        <w:pStyle w:val="Heading3"/>
      </w:pPr>
      <w:r>
        <w:t xml:space="preserve">Оперативники ОМВД России по Останкинскому району г. Москвы задержали подозреваемого в краже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t xml:space="preserve">Предварительно установлено, что 25-летний самозанятый гражданин через объявление нашел рабочего для выполнения ремонтных работ в квартире на улице Годовикова. Заключив устный договор, наниматель выдал необходимые строительные инструменты, ключи и уехал. Через несколько дней рабочий отключил телефон и перестал выходить на связь. Приехав на адрес, заявитель обнаружил, что вместе с мужчиной пропали строительные инструменты на сумму более 150 000 рублей, после чего обратился с заявлением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 на Можайском шоссе города Одинцово. Им оказался ранее судимый 40-летний мужчина. Похищенным имуществом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Останкинскому району г. Москвы возбуждено уголовное дело по признакам преступления, предусмотренного частью 2 статьи 158 УК РФ «Кража».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http://yaroslavsky.mos.ru/fms/information-of-uvd-po-svao/detail/11757912.html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57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57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2023-09-20T23:38:15Z</dcterms:created>
  <dcterms:modified xsi:type="dcterms:W3CDTF">2023-09-20T23:38:15Z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