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2d7b200f52db973f54a359e8180eac888d8cd2"/>
    <w:p>
      <w:pPr>
        <w:pStyle w:val="Heading3"/>
      </w:pPr>
      <w:r>
        <w:t xml:space="preserve">Молодежная палата Ярославского района приглашает жителей на мастер-классы !</w:t>
      </w:r>
    </w:p>
    <w:p>
      <w:pPr>
        <w:pStyle w:val="FirstParagraph"/>
      </w:pPr>
      <w:r>
        <w:t xml:space="preserve">01.02.2024</w:t>
      </w:r>
    </w:p>
    <w:p>
      <w:pPr>
        <w:pStyle w:val="BodyText"/>
      </w:pPr>
      <w:r>
        <w:drawing>
          <wp:inline>
            <wp:extent cx="5334000" cy="753894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кормушки%20гот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19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roslavsky.mos.ru/www/магниты_page-00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1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http://yaroslavsky.mos.ru/directions-of-work/social-sphere/semeynaya-i-molodyezhnaya-politika/detail/12140581.html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1405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1405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2025-04-13T18:09:08Z</dcterms:created>
  <dcterms:modified xsi:type="dcterms:W3CDTF">2025-04-13T18:09:08Z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